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D4" w:rsidRPr="009C01B1" w:rsidRDefault="00C75AD4" w:rsidP="009C01B1">
      <w:pPr>
        <w:pStyle w:val="a3"/>
        <w:ind w:left="0"/>
        <w:jc w:val="both"/>
        <w:rPr>
          <w:rFonts w:ascii="Times New Roman" w:hint="eastAsia"/>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ind w:left="0"/>
        <w:jc w:val="both"/>
        <w:rPr>
          <w:rFonts w:ascii="Times New Roman"/>
          <w:sz w:val="20"/>
        </w:rPr>
      </w:pPr>
    </w:p>
    <w:p w:rsidR="00C75AD4" w:rsidRPr="009C01B1" w:rsidRDefault="00C75AD4" w:rsidP="009C01B1">
      <w:pPr>
        <w:pStyle w:val="a3"/>
        <w:spacing w:before="2"/>
        <w:ind w:left="0"/>
        <w:jc w:val="both"/>
        <w:rPr>
          <w:rFonts w:ascii="Times New Roman"/>
          <w:sz w:val="27"/>
        </w:rPr>
      </w:pPr>
    </w:p>
    <w:p w:rsidR="00C75AD4" w:rsidRPr="009C01B1" w:rsidRDefault="004E0AED" w:rsidP="00AE2F81">
      <w:pPr>
        <w:spacing w:before="27"/>
        <w:ind w:left="1082" w:right="1098"/>
        <w:jc w:val="center"/>
        <w:rPr>
          <w:b/>
          <w:sz w:val="52"/>
        </w:rPr>
      </w:pPr>
      <w:r w:rsidRPr="009C01B1">
        <w:rPr>
          <w:rFonts w:hint="eastAsia"/>
          <w:b/>
          <w:sz w:val="52"/>
        </w:rPr>
        <w:t>南通</w:t>
      </w:r>
      <w:r w:rsidR="003654DB" w:rsidRPr="009C01B1">
        <w:rPr>
          <w:b/>
          <w:sz w:val="52"/>
        </w:rPr>
        <w:t>大学</w:t>
      </w:r>
    </w:p>
    <w:p w:rsidR="00C75AD4" w:rsidRPr="009C01B1" w:rsidRDefault="003654DB" w:rsidP="00AE2F81">
      <w:pPr>
        <w:spacing w:before="222"/>
        <w:ind w:left="1082" w:right="1100"/>
        <w:jc w:val="center"/>
        <w:rPr>
          <w:b/>
          <w:sz w:val="52"/>
        </w:rPr>
      </w:pPr>
      <w:r w:rsidRPr="009C01B1">
        <w:rPr>
          <w:b/>
          <w:sz w:val="52"/>
        </w:rPr>
        <w:t>研究生教育发展</w:t>
      </w:r>
      <w:bookmarkStart w:id="0" w:name="_GoBack"/>
      <w:bookmarkEnd w:id="0"/>
      <w:r w:rsidRPr="009C01B1">
        <w:rPr>
          <w:b/>
          <w:sz w:val="52"/>
        </w:rPr>
        <w:t>质量年度报告</w:t>
      </w:r>
    </w:p>
    <w:p w:rsidR="00C75AD4" w:rsidRPr="009C01B1" w:rsidRDefault="003654DB" w:rsidP="009C01B1">
      <w:pPr>
        <w:spacing w:before="219"/>
        <w:ind w:left="1082" w:right="1099"/>
        <w:jc w:val="both"/>
        <w:rPr>
          <w:rFonts w:ascii="Times New Roman"/>
          <w:b/>
          <w:sz w:val="52"/>
        </w:rPr>
      </w:pPr>
      <w:r w:rsidRPr="009C01B1">
        <w:rPr>
          <w:rFonts w:ascii="Times New Roman"/>
          <w:b/>
          <w:sz w:val="52"/>
        </w:rPr>
        <w:t>202</w:t>
      </w:r>
      <w:r w:rsidR="004E0AED" w:rsidRPr="009C01B1">
        <w:rPr>
          <w:rFonts w:ascii="Times New Roman" w:hint="eastAsia"/>
          <w:b/>
          <w:sz w:val="52"/>
        </w:rPr>
        <w:t>0</w:t>
      </w:r>
    </w:p>
    <w:p w:rsidR="00C75AD4" w:rsidRPr="009C01B1" w:rsidRDefault="00C75AD4" w:rsidP="009C01B1">
      <w:pPr>
        <w:pStyle w:val="a3"/>
        <w:ind w:left="0"/>
        <w:jc w:val="both"/>
        <w:rPr>
          <w:rFonts w:ascii="Times New Roman"/>
          <w:b/>
          <w:sz w:val="20"/>
        </w:rPr>
      </w:pPr>
    </w:p>
    <w:p w:rsidR="00C75AD4" w:rsidRPr="009C01B1" w:rsidRDefault="00C75AD4" w:rsidP="009C01B1">
      <w:pPr>
        <w:pStyle w:val="a3"/>
        <w:ind w:left="0"/>
        <w:jc w:val="both"/>
        <w:rPr>
          <w:rFonts w:ascii="Times New Roman"/>
          <w:b/>
          <w:sz w:val="20"/>
        </w:rPr>
      </w:pPr>
    </w:p>
    <w:p w:rsidR="00C75AD4" w:rsidRPr="009C01B1" w:rsidRDefault="00C75AD4" w:rsidP="009C01B1">
      <w:pPr>
        <w:pStyle w:val="a3"/>
        <w:ind w:left="0"/>
        <w:jc w:val="both"/>
        <w:rPr>
          <w:rFonts w:ascii="Times New Roman"/>
          <w:b/>
          <w:sz w:val="20"/>
        </w:rPr>
      </w:pPr>
    </w:p>
    <w:p w:rsidR="00C75AD4" w:rsidRPr="009C01B1" w:rsidRDefault="00C75AD4" w:rsidP="009C01B1">
      <w:pPr>
        <w:pStyle w:val="a3"/>
        <w:ind w:left="0"/>
        <w:jc w:val="both"/>
        <w:rPr>
          <w:rFonts w:ascii="Times New Roman"/>
          <w:b/>
          <w:sz w:val="20"/>
        </w:rPr>
      </w:pPr>
    </w:p>
    <w:p w:rsidR="00C75AD4" w:rsidRPr="009C01B1" w:rsidRDefault="00C75AD4" w:rsidP="009C01B1">
      <w:pPr>
        <w:pStyle w:val="a3"/>
        <w:spacing w:before="3" w:after="1"/>
        <w:ind w:left="0"/>
        <w:jc w:val="both"/>
        <w:rPr>
          <w:rFonts w:ascii="Times New Roman"/>
          <w:b/>
          <w:sz w:val="13"/>
        </w:rPr>
      </w:pPr>
    </w:p>
    <w:tbl>
      <w:tblPr>
        <w:tblStyle w:val="TableNormal"/>
        <w:tblW w:w="0" w:type="auto"/>
        <w:tblInd w:w="3159" w:type="dxa"/>
        <w:tblLayout w:type="fixed"/>
        <w:tblLook w:val="01E0" w:firstRow="1" w:lastRow="1" w:firstColumn="1" w:lastColumn="1" w:noHBand="0" w:noVBand="0"/>
      </w:tblPr>
      <w:tblGrid>
        <w:gridCol w:w="3687"/>
      </w:tblGrid>
      <w:tr w:rsidR="009C01B1" w:rsidRPr="009C01B1">
        <w:trPr>
          <w:trHeight w:val="466"/>
        </w:trPr>
        <w:tc>
          <w:tcPr>
            <w:tcW w:w="3687" w:type="dxa"/>
            <w:tcBorders>
              <w:left w:val="single" w:sz="12" w:space="0" w:color="000000"/>
              <w:bottom w:val="single" w:sz="12" w:space="0" w:color="000000"/>
            </w:tcBorders>
          </w:tcPr>
          <w:p w:rsidR="00C75AD4" w:rsidRPr="009C01B1" w:rsidRDefault="003654DB" w:rsidP="009C01B1">
            <w:pPr>
              <w:pStyle w:val="TableParagraph"/>
              <w:spacing w:before="2" w:line="444" w:lineRule="exact"/>
              <w:ind w:left="108" w:right="0"/>
              <w:jc w:val="both"/>
              <w:rPr>
                <w:sz w:val="36"/>
              </w:rPr>
            </w:pPr>
            <w:r w:rsidRPr="009C01B1">
              <w:rPr>
                <w:sz w:val="36"/>
              </w:rPr>
              <w:t>名称：国际商务</w:t>
            </w:r>
          </w:p>
        </w:tc>
      </w:tr>
      <w:tr w:rsidR="009C01B1" w:rsidRPr="009C01B1">
        <w:trPr>
          <w:trHeight w:val="467"/>
        </w:trPr>
        <w:tc>
          <w:tcPr>
            <w:tcW w:w="3687" w:type="dxa"/>
            <w:tcBorders>
              <w:top w:val="single" w:sz="12" w:space="0" w:color="000000"/>
              <w:left w:val="single" w:sz="12" w:space="0" w:color="000000"/>
            </w:tcBorders>
          </w:tcPr>
          <w:p w:rsidR="00C75AD4" w:rsidRPr="009C01B1" w:rsidRDefault="003654DB" w:rsidP="009C01B1">
            <w:pPr>
              <w:pStyle w:val="TableParagraph"/>
              <w:spacing w:before="2" w:line="444" w:lineRule="exact"/>
              <w:ind w:left="108" w:right="0"/>
              <w:jc w:val="both"/>
              <w:rPr>
                <w:rFonts w:ascii="Times New Roman" w:eastAsia="Times New Roman"/>
                <w:sz w:val="36"/>
              </w:rPr>
            </w:pPr>
            <w:r w:rsidRPr="009C01B1">
              <w:rPr>
                <w:sz w:val="36"/>
              </w:rPr>
              <w:t>代码：</w:t>
            </w:r>
            <w:r w:rsidRPr="009C01B1">
              <w:rPr>
                <w:rFonts w:ascii="Times New Roman" w:eastAsia="Times New Roman"/>
                <w:sz w:val="36"/>
              </w:rPr>
              <w:t>0254</w:t>
            </w:r>
          </w:p>
        </w:tc>
      </w:tr>
    </w:tbl>
    <w:p w:rsidR="00C75AD4" w:rsidRPr="009C01B1" w:rsidRDefault="00C75AD4" w:rsidP="009C01B1">
      <w:pPr>
        <w:spacing w:line="444" w:lineRule="exact"/>
        <w:jc w:val="both"/>
        <w:rPr>
          <w:rFonts w:ascii="Times New Roman" w:eastAsia="Times New Roman"/>
          <w:sz w:val="36"/>
        </w:rPr>
        <w:sectPr w:rsidR="00C75AD4" w:rsidRPr="009C01B1">
          <w:footerReference w:type="default" r:id="rId8"/>
          <w:type w:val="continuous"/>
          <w:pgSz w:w="11910" w:h="16840"/>
          <w:pgMar w:top="1580" w:right="1440" w:bottom="1700" w:left="1460" w:header="720" w:footer="1514" w:gutter="0"/>
          <w:pgNumType w:start="1"/>
          <w:cols w:space="720"/>
        </w:sectPr>
      </w:pPr>
    </w:p>
    <w:p w:rsidR="00C75AD4" w:rsidRPr="009C01B1" w:rsidRDefault="003654DB" w:rsidP="009C01B1">
      <w:pPr>
        <w:spacing w:before="42"/>
        <w:ind w:left="340"/>
        <w:jc w:val="both"/>
        <w:rPr>
          <w:b/>
          <w:sz w:val="28"/>
        </w:rPr>
      </w:pPr>
      <w:r w:rsidRPr="009C01B1">
        <w:rPr>
          <w:sz w:val="28"/>
        </w:rPr>
        <w:lastRenderedPageBreak/>
        <w:t>一、</w:t>
      </w:r>
      <w:r w:rsidRPr="009C01B1">
        <w:rPr>
          <w:b/>
          <w:sz w:val="28"/>
        </w:rPr>
        <w:t>总体概况</w:t>
      </w:r>
    </w:p>
    <w:p w:rsidR="00C75AD4" w:rsidRPr="009C01B1" w:rsidRDefault="003654DB" w:rsidP="009C01B1">
      <w:pPr>
        <w:pStyle w:val="2"/>
        <w:numPr>
          <w:ilvl w:val="0"/>
          <w:numId w:val="6"/>
        </w:numPr>
        <w:tabs>
          <w:tab w:val="left" w:pos="1268"/>
        </w:tabs>
        <w:spacing w:before="154"/>
      </w:pPr>
      <w:r w:rsidRPr="009C01B1">
        <w:t>学位授权点基本情况和学科建设情况</w:t>
      </w:r>
    </w:p>
    <w:p w:rsidR="00C75AD4" w:rsidRPr="009C01B1" w:rsidRDefault="003654DB" w:rsidP="009C01B1">
      <w:pPr>
        <w:pStyle w:val="a3"/>
        <w:adjustRightInd w:val="0"/>
        <w:snapToGrid w:val="0"/>
        <w:spacing w:before="160"/>
        <w:ind w:left="0" w:firstLineChars="200" w:firstLine="480"/>
        <w:jc w:val="both"/>
      </w:pPr>
      <w:r w:rsidRPr="009C01B1">
        <w:t xml:space="preserve">国际商务专业硕士学位点是在 </w:t>
      </w:r>
      <w:r w:rsidRPr="009C01B1">
        <w:rPr>
          <w:rFonts w:ascii="Times New Roman" w:eastAsia="Times New Roman"/>
        </w:rPr>
        <w:t>201</w:t>
      </w:r>
      <w:r w:rsidR="000A7293" w:rsidRPr="009C01B1">
        <w:rPr>
          <w:rFonts w:ascii="Times New Roman" w:eastAsiaTheme="minorEastAsia" w:hint="eastAsia"/>
        </w:rPr>
        <w:t>8</w:t>
      </w:r>
      <w:r w:rsidRPr="009C01B1">
        <w:t>年由</w:t>
      </w:r>
      <w:r w:rsidR="000A7293" w:rsidRPr="009C01B1">
        <w:rPr>
          <w:rFonts w:hint="eastAsia"/>
        </w:rPr>
        <w:t xml:space="preserve"> 南通</w:t>
      </w:r>
      <w:r w:rsidRPr="009C01B1">
        <w:t>大学</w:t>
      </w:r>
      <w:r w:rsidR="000A7293" w:rsidRPr="009C01B1">
        <w:rPr>
          <w:rFonts w:hint="eastAsia"/>
        </w:rPr>
        <w:t>经济与管理</w:t>
      </w:r>
      <w:r w:rsidRPr="009C01B1">
        <w:t>学院为主申请获得</w:t>
      </w:r>
      <w:r w:rsidRPr="009C01B1">
        <w:rPr>
          <w:spacing w:val="-1"/>
        </w:rPr>
        <w:t>批准的。本学位点从</w:t>
      </w:r>
      <w:r w:rsidRPr="009C01B1">
        <w:rPr>
          <w:rFonts w:ascii="Times New Roman" w:eastAsia="Times New Roman"/>
        </w:rPr>
        <w:t>201</w:t>
      </w:r>
      <w:r w:rsidR="000A7293" w:rsidRPr="009C01B1">
        <w:rPr>
          <w:rFonts w:ascii="Times New Roman" w:eastAsiaTheme="minorEastAsia" w:hint="eastAsia"/>
        </w:rPr>
        <w:t>9</w:t>
      </w:r>
      <w:r w:rsidRPr="009C01B1">
        <w:rPr>
          <w:spacing w:val="-11"/>
        </w:rPr>
        <w:t>年</w:t>
      </w:r>
      <w:r w:rsidRPr="009C01B1">
        <w:rPr>
          <w:rFonts w:ascii="Times New Roman" w:eastAsia="Times New Roman"/>
        </w:rPr>
        <w:t>9</w:t>
      </w:r>
      <w:r w:rsidRPr="009C01B1">
        <w:rPr>
          <w:spacing w:val="2"/>
        </w:rPr>
        <w:t>月起招收第一届学生。在国际商务全国教指委和</w:t>
      </w:r>
      <w:r w:rsidR="000A7293" w:rsidRPr="009C01B1">
        <w:rPr>
          <w:rFonts w:hint="eastAsia"/>
          <w:spacing w:val="2"/>
        </w:rPr>
        <w:t>江苏省</w:t>
      </w:r>
      <w:r w:rsidR="00B44EF7" w:rsidRPr="009C01B1">
        <w:rPr>
          <w:spacing w:val="2"/>
        </w:rPr>
        <w:t>教委的关心指导下，在学校领导和研究生院的大力支持下</w:t>
      </w:r>
      <w:r w:rsidR="00B44EF7" w:rsidRPr="009C01B1">
        <w:rPr>
          <w:rFonts w:hint="eastAsia"/>
          <w:spacing w:val="2"/>
        </w:rPr>
        <w:t>，</w:t>
      </w:r>
      <w:r w:rsidRPr="009C01B1">
        <w:rPr>
          <w:spacing w:val="2"/>
        </w:rPr>
        <w:t>在全体专职导师和校外导师的共同努力下，</w:t>
      </w:r>
      <w:r w:rsidR="000A7293" w:rsidRPr="009C01B1">
        <w:rPr>
          <w:rFonts w:hint="eastAsia"/>
          <w:spacing w:val="2"/>
        </w:rPr>
        <w:t>南通</w:t>
      </w:r>
      <w:r w:rsidRPr="009C01B1">
        <w:rPr>
          <w:spacing w:val="2"/>
        </w:rPr>
        <w:t>大学的国际商务专业硕士项目取得了长足的发展。从一开始，本学位点即制定了科学的高标准的培养方案，严格按照方案培养学生，注重学生的专业理论学习，注重聘请校外专家开设讲座和联合指导学生， 设立专门的数据库和实践基地，提供给学生大量的专业实践机会，在毕业论文撰写过程中强调专业性和实用性相结合，初步开创了一条与学术硕士教育不同的，具有专业硕士特色的硕士培养道路。</w:t>
      </w:r>
    </w:p>
    <w:p w:rsidR="00C75AD4" w:rsidRPr="009C01B1" w:rsidRDefault="003654DB" w:rsidP="009C01B1">
      <w:pPr>
        <w:pStyle w:val="a3"/>
        <w:adjustRightInd w:val="0"/>
        <w:snapToGrid w:val="0"/>
        <w:spacing w:before="160"/>
        <w:ind w:left="0" w:firstLineChars="200" w:firstLine="480"/>
        <w:jc w:val="both"/>
      </w:pPr>
      <w:r w:rsidRPr="009C01B1">
        <w:t>在学科建设上，本专业在“立德树人、宽基厚本、扎根实践、国际视野” 的人才培养理念指导下，坚持“厚基础、多选择、重创新、国际性”的培养模 式，培养能够适应复杂国际商务环境,洞察国际商务前沿动态,通晓国际商务理论、国际经贸法规和惯例,具备完善的国际商务知识,熟练掌握国际商务实践技能,有 较强的跨文化沟通能力,胜任政府部门、国家机关和涉外企事业单位，从事国际 商务运营与管理工作的高层次、复合型、应用型和创新型商务专门人才。</w:t>
      </w:r>
      <w:r w:rsidR="00C12654" w:rsidRPr="009C01B1">
        <w:rPr>
          <w:rFonts w:hint="eastAsia"/>
        </w:rPr>
        <w:t>本学科下设“跨国经营与管理、国际贸易运营（含跨境电子商务）、国际会计与公司金融、国际投融资与风险管理”</w:t>
      </w:r>
      <w:r w:rsidR="00C12654" w:rsidRPr="009C01B1">
        <w:t>5个主要学科研究方向</w:t>
      </w:r>
      <w:r w:rsidRPr="009C01B1">
        <w:t>。同时，学院充分利用已有的数据库、国际商务实践基地等条件，开展模拟教学，为学生提供模拟实践的机会，让课程教学上所学知识和工具在实际案例分析中得到应用。这些课程既具有理论深度，又与经济实践 紧密结合，体现了培养计划上规定的学位教育的目标和要求。在多年的发展中，逐渐形成了自己的特色，在服务贸易研究与决策咨询方面产生较大的社会影响力，已成为</w:t>
      </w:r>
      <w:r w:rsidR="00C12654" w:rsidRPr="009C01B1">
        <w:rPr>
          <w:rFonts w:hint="eastAsia"/>
        </w:rPr>
        <w:t>江苏省</w:t>
      </w:r>
      <w:r w:rsidR="004E381B" w:rsidRPr="009C01B1">
        <w:rPr>
          <w:rFonts w:hint="eastAsia"/>
        </w:rPr>
        <w:t>相关</w:t>
      </w:r>
      <w:r w:rsidRPr="009C01B1">
        <w:t>部门重要的咨询基地。</w:t>
      </w:r>
    </w:p>
    <w:p w:rsidR="00C75AD4" w:rsidRPr="009C01B1" w:rsidRDefault="00CA1CE4" w:rsidP="009C01B1">
      <w:pPr>
        <w:pStyle w:val="2"/>
        <w:numPr>
          <w:ilvl w:val="0"/>
          <w:numId w:val="6"/>
        </w:numPr>
        <w:tabs>
          <w:tab w:val="left" w:pos="1268"/>
        </w:tabs>
        <w:spacing w:line="300" w:lineRule="exact"/>
      </w:pPr>
      <w:r w:rsidRPr="009C01B1">
        <w:t>招生</w:t>
      </w:r>
      <w:r w:rsidRPr="009C01B1">
        <w:rPr>
          <w:rFonts w:hint="eastAsia"/>
        </w:rPr>
        <w:t>及在读</w:t>
      </w:r>
      <w:r w:rsidR="003654DB" w:rsidRPr="009C01B1">
        <w:t>基本状况</w:t>
      </w:r>
    </w:p>
    <w:p w:rsidR="00C75AD4" w:rsidRPr="009C01B1" w:rsidRDefault="00C75AD4" w:rsidP="009C01B1">
      <w:pPr>
        <w:spacing w:line="300" w:lineRule="exact"/>
        <w:jc w:val="both"/>
        <w:sectPr w:rsidR="00C75AD4" w:rsidRPr="009C01B1">
          <w:pgSz w:w="11910" w:h="16840"/>
          <w:pgMar w:top="1380" w:right="1440" w:bottom="1700" w:left="1460" w:header="0" w:footer="1514" w:gutter="0"/>
          <w:cols w:space="720"/>
        </w:sectPr>
      </w:pPr>
    </w:p>
    <w:p w:rsidR="00C75AD4" w:rsidRPr="009C01B1" w:rsidRDefault="00197FEB" w:rsidP="009C01B1">
      <w:pPr>
        <w:pStyle w:val="a3"/>
        <w:ind w:left="0" w:firstLineChars="200" w:firstLine="480"/>
        <w:jc w:val="both"/>
      </w:pPr>
      <w:r w:rsidRPr="009C01B1">
        <w:rPr>
          <w:rFonts w:hint="eastAsia"/>
        </w:rPr>
        <w:lastRenderedPageBreak/>
        <w:t>南通</w:t>
      </w:r>
      <w:r w:rsidR="003654DB" w:rsidRPr="009C01B1">
        <w:t>大学国际商务专业硕士以招考方式报考研究生，入学考试分初试和复试两部分，复试包括资格审核、材料审核以及综合考核（复试）等，复试（笔试加面试）不合格者不予录取。复试内容包括对考生学术水平的考查、思想政治素质和品德考核。学术水平考查主要考察考生综合运用所学知识的能力、科研创新能力、对本学科前沿知识及最新研究动态掌握情况等，并进行外国语能力测试。为保证生源质量，我们采取了一些重要措施，如加大宣传、增加学科补助力度、参加学术会议资助、名校老师推荐等。</w:t>
      </w:r>
    </w:p>
    <w:p w:rsidR="00C75AD4" w:rsidRPr="009C01B1" w:rsidRDefault="003654DB" w:rsidP="009C01B1">
      <w:pPr>
        <w:pStyle w:val="a3"/>
        <w:spacing w:line="304" w:lineRule="exact"/>
        <w:ind w:left="0" w:firstLineChars="200" w:firstLine="480"/>
        <w:jc w:val="both"/>
      </w:pPr>
      <w:r w:rsidRPr="009C01B1">
        <w:t>自 201</w:t>
      </w:r>
      <w:r w:rsidR="00197FEB" w:rsidRPr="009C01B1">
        <w:rPr>
          <w:rFonts w:hint="eastAsia"/>
        </w:rPr>
        <w:t>9</w:t>
      </w:r>
      <w:r w:rsidRPr="009C01B1">
        <w:t xml:space="preserve"> 年开始招生以来，考生生源质量和结构不断优化。</w:t>
      </w:r>
      <w:r w:rsidR="00CA1CE4" w:rsidRPr="009C01B1">
        <w:t>2019年、2020年、报考人数分别为67人、104人，历年最高分/最低分分别为379/361、370/344，实际招生分别为8人、20人，分布在跨国经营与管理、国际贸易运营（含跨境电子商务）、国际会计与公司金融、国际投融资与风险管理等四个方向。目前学生分别来自江苏、浙江、湖北、安徽、山东、河北、重庆、甘肃等地，包括一批来自南京航空航天大学、南京师范大学、河海大学、南开大学等院校的优秀毕业生生源</w:t>
      </w:r>
      <w:r w:rsidR="00CA1CE4" w:rsidRPr="009C01B1">
        <w:rPr>
          <w:rFonts w:hint="eastAsia"/>
        </w:rPr>
        <w:t xml:space="preserve">。 </w:t>
      </w:r>
    </w:p>
    <w:p w:rsidR="00C75AD4" w:rsidRPr="009C01B1" w:rsidRDefault="003654DB" w:rsidP="009C01B1">
      <w:pPr>
        <w:pStyle w:val="2"/>
        <w:numPr>
          <w:ilvl w:val="0"/>
          <w:numId w:val="6"/>
        </w:numPr>
        <w:tabs>
          <w:tab w:val="left" w:pos="1268"/>
        </w:tabs>
        <w:spacing w:line="305" w:lineRule="exact"/>
      </w:pPr>
      <w:r w:rsidRPr="009C01B1">
        <w:t>研究生导师状况</w:t>
      </w:r>
    </w:p>
    <w:p w:rsidR="0005494E" w:rsidRPr="009C01B1" w:rsidRDefault="003654DB" w:rsidP="009C01B1">
      <w:pPr>
        <w:pStyle w:val="a3"/>
        <w:spacing w:line="304" w:lineRule="exact"/>
        <w:ind w:left="0" w:firstLineChars="200" w:firstLine="480"/>
        <w:jc w:val="both"/>
      </w:pPr>
      <w:r w:rsidRPr="009C01B1">
        <w:t>在</w:t>
      </w:r>
      <w:proofErr w:type="gramStart"/>
      <w:r w:rsidRPr="009C01B1">
        <w:t>师资引育上</w:t>
      </w:r>
      <w:proofErr w:type="gramEnd"/>
      <w:r w:rsidRPr="009C01B1">
        <w:t>，充分利用</w:t>
      </w:r>
      <w:r w:rsidR="00EB51CF" w:rsidRPr="009C01B1">
        <w:rPr>
          <w:rFonts w:hint="eastAsia"/>
        </w:rPr>
        <w:t>南通</w:t>
      </w:r>
      <w:r w:rsidRPr="009C01B1">
        <w:t>的</w:t>
      </w:r>
      <w:r w:rsidR="00EB51CF" w:rsidRPr="009C01B1">
        <w:rPr>
          <w:rFonts w:hint="eastAsia"/>
        </w:rPr>
        <w:t>区位</w:t>
      </w:r>
      <w:r w:rsidRPr="009C01B1">
        <w:t>优势，多</w:t>
      </w:r>
      <w:proofErr w:type="gramStart"/>
      <w:r w:rsidRPr="009C01B1">
        <w:t>措</w:t>
      </w:r>
      <w:proofErr w:type="gramEnd"/>
      <w:r w:rsidRPr="009C01B1">
        <w:t>并举，打造一流教学团队，设立特聘岗位加大人才引进，优化师资结构，注重教师培养，激活存量。</w:t>
      </w:r>
      <w:r w:rsidR="0005494E" w:rsidRPr="009C01B1">
        <w:rPr>
          <w:rFonts w:hint="eastAsia"/>
        </w:rPr>
        <w:t>专业任课教师中教授</w:t>
      </w:r>
      <w:r w:rsidR="0005494E" w:rsidRPr="009C01B1">
        <w:t>9人，副教授23人、讲师3人，分别占比25.71%、65.71%、8.57%；博士、硕士学历分别为30人、5人，分别占比85.71%、14.29%。</w:t>
      </w:r>
    </w:p>
    <w:p w:rsidR="00C75AD4" w:rsidRPr="009C01B1" w:rsidRDefault="003654DB" w:rsidP="009C01B1">
      <w:pPr>
        <w:pStyle w:val="a3"/>
        <w:spacing w:line="304" w:lineRule="exact"/>
        <w:ind w:left="0" w:firstLineChars="200" w:firstLine="480"/>
        <w:jc w:val="both"/>
        <w:sectPr w:rsidR="00C75AD4" w:rsidRPr="009C01B1">
          <w:pgSz w:w="11910" w:h="16840"/>
          <w:pgMar w:top="1380" w:right="1440" w:bottom="1700" w:left="1460" w:header="0" w:footer="1514" w:gutter="0"/>
          <w:cols w:space="720"/>
        </w:sectPr>
      </w:pPr>
      <w:r w:rsidRPr="009C01B1">
        <w:t>另外本专业也注重聘请商界、政界和学术界有威望和有资历的人士担任校外导师，双导师制度有效地保障了学生的学业、实践等环节的质量。将行业人才培养方案融入教育教学计划；建立学生实习实训基地，合作培育专业技能人才。在平台建设上，</w:t>
      </w:r>
      <w:r w:rsidR="00B31FE2" w:rsidRPr="009C01B1">
        <w:rPr>
          <w:rFonts w:hint="eastAsia"/>
        </w:rPr>
        <w:t>本专业现有多家专业教学见习、实习基地，包括：南通</w:t>
      </w:r>
      <w:proofErr w:type="gramStart"/>
      <w:r w:rsidR="00B31FE2" w:rsidRPr="009C01B1">
        <w:rPr>
          <w:rFonts w:hint="eastAsia"/>
        </w:rPr>
        <w:t>电子口岸</w:t>
      </w:r>
      <w:proofErr w:type="gramEnd"/>
      <w:r w:rsidR="00B31FE2" w:rsidRPr="009C01B1">
        <w:rPr>
          <w:rFonts w:hint="eastAsia"/>
        </w:rPr>
        <w:t>有限公司、南通三</w:t>
      </w:r>
      <w:proofErr w:type="gramStart"/>
      <w:r w:rsidR="00B31FE2" w:rsidRPr="009C01B1">
        <w:rPr>
          <w:rFonts w:hint="eastAsia"/>
        </w:rPr>
        <w:t>荣贸易</w:t>
      </w:r>
      <w:proofErr w:type="gramEnd"/>
      <w:r w:rsidR="00B31FE2" w:rsidRPr="009C01B1">
        <w:rPr>
          <w:rFonts w:hint="eastAsia"/>
        </w:rPr>
        <w:t>有限公司、精华制药集团股份有限公司、江苏大生集团有限公司、南通港口集团集装箱分公司等从事国际贸易、生产制造、国际物流和口岸业务等的一批优秀企业。稳定的合作、相互的信任，学生的良好表现赢得了实习单位的好评，也保证了本专业实践教学的日常化、正规化、实战化，通过专业见习与实习多样结合，使学生了解本专业的发展方向和企业实际人才需求，提高了学生的理论与实践相结合的综合能力。</w:t>
      </w:r>
    </w:p>
    <w:p w:rsidR="00C75AD4" w:rsidRPr="009C01B1" w:rsidRDefault="00C75AD4" w:rsidP="009C01B1">
      <w:pPr>
        <w:pStyle w:val="a3"/>
        <w:spacing w:before="8"/>
        <w:ind w:left="0"/>
        <w:jc w:val="both"/>
        <w:rPr>
          <w:sz w:val="22"/>
        </w:rPr>
      </w:pPr>
    </w:p>
    <w:p w:rsidR="00C75AD4" w:rsidRPr="009C01B1" w:rsidRDefault="003654DB" w:rsidP="009C01B1">
      <w:pPr>
        <w:pStyle w:val="1"/>
        <w:numPr>
          <w:ilvl w:val="0"/>
          <w:numId w:val="7"/>
        </w:numPr>
        <w:jc w:val="both"/>
      </w:pPr>
      <w:r w:rsidRPr="009C01B1">
        <w:t>研究生培养相关制度及执行情况</w:t>
      </w:r>
    </w:p>
    <w:p w:rsidR="00C75AD4" w:rsidRPr="009C01B1" w:rsidRDefault="008D4F2E" w:rsidP="009C01B1">
      <w:pPr>
        <w:pStyle w:val="2"/>
        <w:tabs>
          <w:tab w:val="left" w:pos="1268"/>
        </w:tabs>
        <w:spacing w:beforeLines="50" w:before="120"/>
        <w:ind w:left="0" w:firstLine="0"/>
      </w:pPr>
      <w:r w:rsidRPr="009C01B1">
        <w:rPr>
          <w:rFonts w:hint="eastAsia"/>
        </w:rPr>
        <w:t>1.</w:t>
      </w:r>
      <w:r w:rsidR="003654DB" w:rsidRPr="009C01B1">
        <w:t>课程建设与实施情况</w:t>
      </w:r>
    </w:p>
    <w:p w:rsidR="0034226A" w:rsidRPr="009C01B1" w:rsidRDefault="0034226A" w:rsidP="009C01B1">
      <w:pPr>
        <w:pStyle w:val="a3"/>
        <w:spacing w:beforeLines="50" w:before="120" w:line="365" w:lineRule="auto"/>
        <w:ind w:left="0" w:firstLineChars="200" w:firstLine="482"/>
        <w:jc w:val="both"/>
      </w:pPr>
      <w:r w:rsidRPr="009C01B1">
        <w:rPr>
          <w:b/>
        </w:rPr>
        <w:t>培养方案与教学计划</w:t>
      </w:r>
      <w:r w:rsidRPr="009C01B1">
        <w:rPr>
          <w:rFonts w:hint="eastAsia"/>
          <w:b/>
        </w:rPr>
        <w:t>。</w:t>
      </w:r>
      <w:r w:rsidRPr="009C01B1">
        <w:rPr>
          <w:rFonts w:hint="eastAsia"/>
        </w:rPr>
        <w:t>根据南通大学经济与管理学院对本专业的办学思路和人才培养目标定位，结合国家要求、社会需求、行业企业发展需求，认真制订了国际商务专业的人才培养方案，规范编写教学大纲，对各课程的教学目的、教学内容、教学要求、考核方式和教材、参考书目有明确目的，在课程设置上，目前有包括公共课、专业课、基础课、选修课和实践类课程共</w:t>
      </w:r>
      <w:r w:rsidRPr="009C01B1">
        <w:t>30门，对丰富学生知识体系，培养创造性和国际性思维具有重要作用。本方案培养的实施，有利于培养具有良好的政治思想素质和商务职业道德，掌握扎实的国际商务相关理论、专业知识，具备国际化视野和跨文化沟通能力，适应企</w:t>
      </w:r>
      <w:r w:rsidRPr="009C01B1">
        <w:rPr>
          <w:rFonts w:hint="eastAsia"/>
        </w:rPr>
        <w:t>业国际化经营与管理工作，具备一定的前瞻性战略思维、创新与创业能力的高级应用型国际商务专业人才。</w:t>
      </w:r>
    </w:p>
    <w:p w:rsidR="0034226A" w:rsidRPr="009C01B1" w:rsidRDefault="0034226A" w:rsidP="009C01B1">
      <w:pPr>
        <w:pStyle w:val="a3"/>
        <w:spacing w:line="365" w:lineRule="auto"/>
        <w:ind w:left="0" w:firstLineChars="200" w:firstLine="482"/>
        <w:jc w:val="both"/>
      </w:pPr>
      <w:r w:rsidRPr="009C01B1">
        <w:rPr>
          <w:b/>
        </w:rPr>
        <w:t>课程教学</w:t>
      </w:r>
      <w:r w:rsidRPr="009C01B1">
        <w:rPr>
          <w:rFonts w:hint="eastAsia"/>
          <w:b/>
        </w:rPr>
        <w:t>。</w:t>
      </w:r>
      <w:r w:rsidRPr="009C01B1">
        <w:rPr>
          <w:rFonts w:hint="eastAsia"/>
        </w:rPr>
        <w:t>除全校公共课外，基础课方面，本专业硕士点开设了经济学分析与应用、商务英语（英文）和国际商务理论与战略三门专业基础课。专业课方面，本专业硕士点开设了国际贸易政策与实务、国际投资与跨国企业管理、国际金融理论与实务、国际商务谈判、国际商法共五门课程；并开设了国际营销管理、跨境电子商务、国际物流与供应链管理等若干与专业培养方向相关的选修课程。多门核心课程配备</w:t>
      </w:r>
      <w:r w:rsidRPr="009C01B1">
        <w:t>2名任课教师，且课程配置师资实力较强，专业任课教师中教授9人，副教授23人、讲师3人，分别占比25.71%、65.71%、8.57%；博士、硕士学历分别为30人</w:t>
      </w:r>
      <w:r w:rsidRPr="009C01B1">
        <w:rPr>
          <w:rFonts w:hint="eastAsia"/>
        </w:rPr>
        <w:t>、</w:t>
      </w:r>
      <w:r w:rsidRPr="009C01B1">
        <w:t>5人，分别占比85.71%、14.29%。</w:t>
      </w:r>
    </w:p>
    <w:p w:rsidR="0034226A" w:rsidRPr="009C01B1" w:rsidRDefault="0034226A" w:rsidP="009C01B1">
      <w:pPr>
        <w:pStyle w:val="a3"/>
        <w:spacing w:line="365" w:lineRule="auto"/>
        <w:ind w:left="0" w:firstLineChars="200" w:firstLine="480"/>
        <w:jc w:val="both"/>
      </w:pPr>
      <w:r w:rsidRPr="009C01B1">
        <w:t xml:space="preserve"> 本学科硕士点每门课都制定了课程质量标准，研究生教学督导、主讲教师全部按照质量标准贯彻实施，学期结束后，学生对课程质量进行评教。核心课程、必修课的评教结果全部为“满意”的占比95.7%。不断提高课程教学质效，任课老师注重将</w:t>
      </w:r>
      <w:proofErr w:type="gramStart"/>
      <w:r w:rsidRPr="009C01B1">
        <w:t>课程思政与</w:t>
      </w:r>
      <w:proofErr w:type="gramEnd"/>
      <w:r w:rsidRPr="009C01B1">
        <w:t>学科最新发展动向相结合，将思想政治教育元素与科学研究融为一体，通过课堂讲授，彰显中国共产党的政治领导力、思想引领力、群众组织力、社会号召力，为学生坚定“四个自信”增添信心和底气；同时以科研促教学、以实践助教学，通过指导研究生参加学术会议、参与教师研究课题、到外贸企业调研、与地方商</w:t>
      </w:r>
      <w:r w:rsidRPr="009C01B1">
        <w:rPr>
          <w:rFonts w:hint="eastAsia"/>
        </w:rPr>
        <w:t>务局、口岸单位座谈等方式丰富了教学方式，强化了教学内容，提升了课程教学质量。</w:t>
      </w:r>
    </w:p>
    <w:p w:rsidR="002A1EF7" w:rsidRPr="009C01B1" w:rsidRDefault="002A1EF7" w:rsidP="009C01B1">
      <w:pPr>
        <w:pStyle w:val="a3"/>
        <w:spacing w:line="365" w:lineRule="auto"/>
        <w:ind w:left="0" w:firstLineChars="200" w:firstLine="482"/>
        <w:jc w:val="both"/>
      </w:pPr>
      <w:r w:rsidRPr="009C01B1">
        <w:rPr>
          <w:rFonts w:hint="eastAsia"/>
          <w:b/>
        </w:rPr>
        <w:t>高度重视案例教学</w:t>
      </w:r>
      <w:r w:rsidRPr="009C01B1">
        <w:rPr>
          <w:rFonts w:hint="eastAsia"/>
        </w:rPr>
        <w:t>，组织学生参加国际商务</w:t>
      </w:r>
      <w:proofErr w:type="gramStart"/>
      <w:r w:rsidRPr="009C01B1">
        <w:rPr>
          <w:rFonts w:hint="eastAsia"/>
        </w:rPr>
        <w:t>研究生教指委</w:t>
      </w:r>
      <w:proofErr w:type="gramEnd"/>
      <w:r w:rsidRPr="009C01B1">
        <w:rPr>
          <w:rFonts w:hint="eastAsia"/>
        </w:rPr>
        <w:t>主办的国际商务谈判大</w:t>
      </w:r>
      <w:r w:rsidRPr="009C01B1">
        <w:rPr>
          <w:rFonts w:hint="eastAsia"/>
        </w:rPr>
        <w:lastRenderedPageBreak/>
        <w:t>赛并指导撰写国际商务案例（危中寻机：</w:t>
      </w:r>
      <w:proofErr w:type="gramStart"/>
      <w:r w:rsidRPr="009C01B1">
        <w:rPr>
          <w:rFonts w:hint="eastAsia"/>
        </w:rPr>
        <w:t>金冶轴承</w:t>
      </w:r>
      <w:proofErr w:type="gramEnd"/>
      <w:r w:rsidRPr="009C01B1">
        <w:rPr>
          <w:rFonts w:hint="eastAsia"/>
        </w:rPr>
        <w:t>海外贸易新拓展之路）和《“一带一路”背景下智远科技电缆业务的土耳其开拓之路》获</w:t>
      </w:r>
      <w:r w:rsidRPr="009C01B1">
        <w:t xml:space="preserve">2022年江苏省研究生优秀案例；同时，以培养学生国际商务能力为导向，开展教学改革，在课程教学过程中融入国际商务实践环节，如让学生分组，进行国际商务模拟谈判等，促进理论与实践相结合，丰富了教学内容。 </w:t>
      </w:r>
    </w:p>
    <w:p w:rsidR="002A1EF7" w:rsidRPr="009C01B1" w:rsidRDefault="002A1EF7" w:rsidP="009C01B1">
      <w:pPr>
        <w:pStyle w:val="a3"/>
        <w:spacing w:line="365" w:lineRule="auto"/>
        <w:ind w:left="0" w:firstLineChars="200" w:firstLine="480"/>
        <w:jc w:val="both"/>
      </w:pPr>
      <w:r w:rsidRPr="009C01B1">
        <w:rPr>
          <w:rFonts w:hint="eastAsia"/>
        </w:rPr>
        <w:t>重视中英文双语制授课方式，在研究生课程中保证每届学生至少学习一门双语课程或国际性课程，商务英语是商务和语言的相互融合，是英语的一种应用变体。随着经济发展的全球化，中国已更广泛更深人地融入国际商务活动，社会对具备商务英语专业技能的人才需求呈不断上升趋势。因此开设此课程对于培养学生对商业世界的各类商业行为的了解，商务知识，和在工作</w:t>
      </w:r>
      <w:proofErr w:type="gramStart"/>
      <w:r w:rsidRPr="009C01B1">
        <w:rPr>
          <w:rFonts w:hint="eastAsia"/>
        </w:rPr>
        <w:t>场所场所</w:t>
      </w:r>
      <w:proofErr w:type="gramEnd"/>
      <w:r w:rsidRPr="009C01B1">
        <w:rPr>
          <w:rFonts w:hint="eastAsia"/>
        </w:rPr>
        <w:t>的沟通技巧具有重要作用。在实际课程上，让学生利用自己国际性思维分析国际商务形势、案例，通过讨论各种商务活动主题来增强学生对商务的了解，同时通过语言联系也提高学生在商务领域英语的实际表达。</w:t>
      </w:r>
    </w:p>
    <w:p w:rsidR="002A1EF7" w:rsidRPr="009C01B1" w:rsidRDefault="002A1EF7" w:rsidP="009C01B1">
      <w:pPr>
        <w:pStyle w:val="a3"/>
        <w:spacing w:line="365" w:lineRule="auto"/>
        <w:ind w:left="0" w:firstLineChars="200" w:firstLine="480"/>
        <w:jc w:val="both"/>
      </w:pPr>
      <w:r w:rsidRPr="009C01B1">
        <w:rPr>
          <w:rFonts w:hint="eastAsia"/>
        </w:rPr>
        <w:t>在培养方式上，主要采用以下几种方式：</w:t>
      </w:r>
      <w:r w:rsidRPr="009C01B1">
        <w:t>1实行学校与大型专业外贸公司、有自营权的实体企业、行业协会等单位合作培养，逐步探索并建立校内专职导师+校外实务部门兼职导师共同指导的“双导师制”和国际商务校企联合培养基地。2.在结合生源特点，采用灵活多样的培养方式，在保证质量的前提下，可以安排部分时间在校学习，部分时间参加实体企业或行业管理部门实践。 3.采用启发式、研讨式、辩论式、模拟式、案例式教学方法，培养学生分析问题和解决问题的能力。并聘请实务部门有丰富实践经验的专家讲课或开设系列专题讲座。 4.学习成绩以考试（包</w:t>
      </w:r>
      <w:r w:rsidRPr="009C01B1">
        <w:rPr>
          <w:rFonts w:hint="eastAsia"/>
        </w:rPr>
        <w:t>括口试）、作业、课堂讨论、案例分析、研究报告、文献阅读等多种方式综合评定。</w:t>
      </w:r>
      <w:r w:rsidRPr="009C01B1">
        <w:t xml:space="preserve"> 5.加强实践训练环节，对不同就业倾向学生的实习给予不同的要求，实习形式按照学员的实际情况做多种安排。</w:t>
      </w:r>
    </w:p>
    <w:p w:rsidR="00C75AD4" w:rsidRPr="009C01B1" w:rsidRDefault="008D4F2E" w:rsidP="009C01B1">
      <w:pPr>
        <w:pStyle w:val="2"/>
        <w:tabs>
          <w:tab w:val="left" w:pos="1268"/>
        </w:tabs>
        <w:spacing w:line="306" w:lineRule="exact"/>
        <w:ind w:left="0" w:firstLine="0"/>
      </w:pPr>
      <w:r w:rsidRPr="009C01B1">
        <w:rPr>
          <w:rFonts w:hint="eastAsia"/>
        </w:rPr>
        <w:t>2.</w:t>
      </w:r>
      <w:r w:rsidR="003654DB" w:rsidRPr="009C01B1">
        <w:t>导师选拔培训、师德师风建设情况</w:t>
      </w:r>
    </w:p>
    <w:p w:rsidR="009637A2" w:rsidRPr="009C01B1" w:rsidRDefault="003654DB" w:rsidP="009C01B1">
      <w:pPr>
        <w:spacing w:line="500" w:lineRule="exact"/>
        <w:ind w:firstLineChars="200" w:firstLine="442"/>
        <w:jc w:val="both"/>
        <w:rPr>
          <w:bCs/>
          <w:sz w:val="24"/>
        </w:rPr>
      </w:pPr>
      <w:r w:rsidRPr="009C01B1">
        <w:rPr>
          <w:b/>
        </w:rPr>
        <w:t>注重导师队伍的构建和培养</w:t>
      </w:r>
      <w:r w:rsidR="008D4F2E" w:rsidRPr="009C01B1">
        <w:rPr>
          <w:rFonts w:hint="eastAsia"/>
          <w:b/>
        </w:rPr>
        <w:t>。</w:t>
      </w:r>
      <w:r w:rsidRPr="009C01B1">
        <w:t>新任导师需在本</w:t>
      </w:r>
      <w:r w:rsidR="009637A2" w:rsidRPr="009C01B1">
        <w:t>学年前提出国际</w:t>
      </w:r>
      <w:proofErr w:type="gramStart"/>
      <w:r w:rsidR="009637A2" w:rsidRPr="009C01B1">
        <w:t>商务专硕导师</w:t>
      </w:r>
      <w:proofErr w:type="gramEnd"/>
      <w:r w:rsidR="009637A2" w:rsidRPr="009C01B1">
        <w:t>申请，由经济学科学位分委员会依据《</w:t>
      </w:r>
      <w:r w:rsidR="009637A2" w:rsidRPr="009C01B1">
        <w:rPr>
          <w:rFonts w:hint="eastAsia"/>
        </w:rPr>
        <w:t>南通</w:t>
      </w:r>
      <w:r w:rsidRPr="009C01B1">
        <w:t>大学经济</w:t>
      </w:r>
      <w:r w:rsidR="009637A2" w:rsidRPr="009C01B1">
        <w:rPr>
          <w:rFonts w:hint="eastAsia"/>
        </w:rPr>
        <w:t>与管理</w:t>
      </w:r>
      <w:r w:rsidRPr="009C01B1">
        <w:t>学院</w:t>
      </w:r>
      <w:r w:rsidR="009637A2" w:rsidRPr="009C01B1">
        <w:t>国际商务专硕指导教师资格与上岗规定》审议批准。校外导师按照《</w:t>
      </w:r>
      <w:r w:rsidR="009637A2" w:rsidRPr="009C01B1">
        <w:rPr>
          <w:rFonts w:hint="eastAsia"/>
        </w:rPr>
        <w:t>南通</w:t>
      </w:r>
      <w:r w:rsidRPr="009C01B1">
        <w:t>大学经济</w:t>
      </w:r>
      <w:r w:rsidR="009637A2" w:rsidRPr="009C01B1">
        <w:rPr>
          <w:rFonts w:hint="eastAsia"/>
        </w:rPr>
        <w:t>与管理</w:t>
      </w:r>
      <w:r w:rsidRPr="009C01B1">
        <w:t>学院专业学位硕士研究生校外导师工作办法》遴选。每年举办国际商务硕士导师岗前培训。</w:t>
      </w:r>
      <w:r w:rsidR="009637A2" w:rsidRPr="009C01B1">
        <w:rPr>
          <w:rFonts w:hint="eastAsia"/>
          <w:bCs/>
          <w:sz w:val="24"/>
        </w:rPr>
        <w:t>进一步规范教学管理，强化</w:t>
      </w:r>
      <w:proofErr w:type="gramStart"/>
      <w:r w:rsidR="009637A2" w:rsidRPr="009C01B1">
        <w:rPr>
          <w:rFonts w:hint="eastAsia"/>
          <w:bCs/>
          <w:sz w:val="24"/>
        </w:rPr>
        <w:t>制度治</w:t>
      </w:r>
      <w:proofErr w:type="gramEnd"/>
      <w:r w:rsidR="009637A2" w:rsidRPr="009C01B1">
        <w:rPr>
          <w:rFonts w:hint="eastAsia"/>
          <w:bCs/>
          <w:sz w:val="24"/>
        </w:rPr>
        <w:t>教。完善 MIB 任课教师、指导导师遴选聘任制和责任制，加强MIB 中心的相关激励制度建设，</w:t>
      </w:r>
      <w:r w:rsidR="009637A2" w:rsidRPr="009C01B1">
        <w:rPr>
          <w:rFonts w:hint="eastAsia"/>
          <w:bCs/>
          <w:sz w:val="24"/>
        </w:rPr>
        <w:lastRenderedPageBreak/>
        <w:t>进一步完善教学管理制度，实现MIB 教育的全面规范化管理与运行。</w:t>
      </w:r>
    </w:p>
    <w:p w:rsidR="00C75AD4" w:rsidRPr="009C01B1" w:rsidRDefault="009637A2" w:rsidP="009C01B1">
      <w:pPr>
        <w:spacing w:line="500" w:lineRule="exact"/>
        <w:ind w:firstLineChars="200" w:firstLine="482"/>
        <w:jc w:val="both"/>
        <w:rPr>
          <w:bCs/>
          <w:sz w:val="24"/>
        </w:rPr>
      </w:pPr>
      <w:r w:rsidRPr="009C01B1">
        <w:rPr>
          <w:rFonts w:hint="eastAsia"/>
          <w:b/>
          <w:sz w:val="24"/>
        </w:rPr>
        <w:t>加强师资培训、建设优质教师队伍。</w:t>
      </w:r>
      <w:r w:rsidRPr="009C01B1">
        <w:rPr>
          <w:rFonts w:hint="eastAsia"/>
          <w:bCs/>
          <w:sz w:val="24"/>
        </w:rPr>
        <w:t>加大资金投入，继续采取“走出去，请进来”的方法，通过国内外交流与合作加强师资队伍培训，鼓励教师参与企业的研究和咨询活动，提升MIB 教师业务素质。努力营造有利于教师发展的良好环境。陆续邀请邀请国际商务领域知名专家来我校进行国际商务教学、科研培训与交流。与此同时，加大投入，引进高水平人才，加强师资队伍建设。</w:t>
      </w:r>
    </w:p>
    <w:p w:rsidR="00C75AD4" w:rsidRPr="009C01B1" w:rsidRDefault="008D4F2E" w:rsidP="009C01B1">
      <w:pPr>
        <w:pStyle w:val="a3"/>
        <w:spacing w:line="365" w:lineRule="auto"/>
        <w:ind w:left="0" w:firstLineChars="200" w:firstLine="482"/>
        <w:jc w:val="both"/>
        <w:rPr>
          <w:bCs/>
          <w:szCs w:val="22"/>
        </w:rPr>
      </w:pPr>
      <w:r w:rsidRPr="009C01B1">
        <w:rPr>
          <w:rFonts w:hint="eastAsia"/>
          <w:b/>
          <w:bCs/>
          <w:szCs w:val="22"/>
        </w:rPr>
        <w:t>加强</w:t>
      </w:r>
      <w:r w:rsidR="003654DB" w:rsidRPr="009C01B1">
        <w:rPr>
          <w:b/>
          <w:bCs/>
          <w:szCs w:val="22"/>
        </w:rPr>
        <w:t>师德师风建设</w:t>
      </w:r>
      <w:r w:rsidRPr="009C01B1">
        <w:rPr>
          <w:rFonts w:hint="eastAsia"/>
          <w:b/>
          <w:bCs/>
          <w:szCs w:val="22"/>
        </w:rPr>
        <w:t>。</w:t>
      </w:r>
      <w:r w:rsidR="003654DB" w:rsidRPr="009C01B1">
        <w:rPr>
          <w:bCs/>
          <w:szCs w:val="22"/>
        </w:rPr>
        <w:t>坚持以习近平新时代中国特色社会主义思想为指导， 坚持把师德师风作为评价教师队伍素质的第一标准，积极打造高素质、专业化、创新型教师队伍，为打造一流国际商务</w:t>
      </w:r>
      <w:proofErr w:type="gramStart"/>
      <w:r w:rsidR="003654DB" w:rsidRPr="009C01B1">
        <w:rPr>
          <w:bCs/>
          <w:szCs w:val="22"/>
        </w:rPr>
        <w:t>专硕项目</w:t>
      </w:r>
      <w:proofErr w:type="gramEnd"/>
      <w:r w:rsidR="003654DB" w:rsidRPr="009C01B1">
        <w:rPr>
          <w:bCs/>
          <w:szCs w:val="22"/>
        </w:rPr>
        <w:t>提供思想保障。</w:t>
      </w:r>
    </w:p>
    <w:p w:rsidR="00C75AD4" w:rsidRPr="009C01B1" w:rsidRDefault="008D4F2E" w:rsidP="009C01B1">
      <w:pPr>
        <w:pStyle w:val="2"/>
        <w:tabs>
          <w:tab w:val="left" w:pos="1268"/>
        </w:tabs>
        <w:spacing w:line="304" w:lineRule="exact"/>
        <w:ind w:left="0" w:firstLine="0"/>
      </w:pPr>
      <w:r w:rsidRPr="009C01B1">
        <w:rPr>
          <w:rFonts w:hint="eastAsia"/>
        </w:rPr>
        <w:t>3.</w:t>
      </w:r>
      <w:r w:rsidR="009923FE" w:rsidRPr="009C01B1">
        <w:rPr>
          <w:rFonts w:hint="eastAsia"/>
        </w:rPr>
        <w:t>科研合作</w:t>
      </w:r>
      <w:r w:rsidR="003654DB" w:rsidRPr="009C01B1">
        <w:t>和实践训练</w:t>
      </w:r>
    </w:p>
    <w:p w:rsidR="008D4F2E" w:rsidRPr="009C01B1" w:rsidRDefault="008D4F2E" w:rsidP="009C01B1">
      <w:pPr>
        <w:pStyle w:val="2"/>
        <w:tabs>
          <w:tab w:val="left" w:pos="1268"/>
        </w:tabs>
        <w:spacing w:line="304" w:lineRule="exact"/>
        <w:ind w:left="908" w:firstLine="0"/>
      </w:pPr>
    </w:p>
    <w:p w:rsidR="00490F2C" w:rsidRPr="009C01B1" w:rsidRDefault="009923FE" w:rsidP="009C01B1">
      <w:pPr>
        <w:pStyle w:val="a3"/>
        <w:spacing w:line="365" w:lineRule="auto"/>
        <w:ind w:left="0" w:firstLineChars="200" w:firstLine="482"/>
        <w:jc w:val="both"/>
        <w:rPr>
          <w:b/>
          <w:bCs/>
          <w:szCs w:val="22"/>
        </w:rPr>
      </w:pPr>
      <w:r w:rsidRPr="009C01B1">
        <w:rPr>
          <w:rFonts w:hint="eastAsia"/>
          <w:b/>
          <w:bCs/>
          <w:szCs w:val="22"/>
        </w:rPr>
        <w:t>科研合作</w:t>
      </w:r>
      <w:r w:rsidR="00490F2C" w:rsidRPr="009C01B1">
        <w:rPr>
          <w:rFonts w:hint="eastAsia"/>
          <w:b/>
          <w:bCs/>
          <w:szCs w:val="22"/>
        </w:rPr>
        <w:t>方面</w:t>
      </w:r>
      <w:r w:rsidR="00BA0718" w:rsidRPr="009C01B1">
        <w:rPr>
          <w:rFonts w:hint="eastAsia"/>
          <w:b/>
          <w:bCs/>
          <w:szCs w:val="22"/>
        </w:rPr>
        <w:t>。</w:t>
      </w:r>
    </w:p>
    <w:p w:rsidR="00490F2C" w:rsidRPr="009C01B1" w:rsidRDefault="009923FE" w:rsidP="009C01B1">
      <w:pPr>
        <w:pStyle w:val="a3"/>
        <w:spacing w:line="365" w:lineRule="auto"/>
        <w:ind w:left="0" w:firstLineChars="200" w:firstLine="480"/>
        <w:jc w:val="both"/>
        <w:rPr>
          <w:bCs/>
          <w:szCs w:val="22"/>
        </w:rPr>
      </w:pPr>
      <w:r w:rsidRPr="009C01B1">
        <w:rPr>
          <w:rFonts w:hint="eastAsia"/>
          <w:bCs/>
          <w:szCs w:val="22"/>
        </w:rPr>
        <w:t>经济管理学院积极与企业合作，开创校企合作的新模式，并建立了以南通精华制药，大生集团等为代表的研究生校外实习基地，定期派遣学生去用人单位实习，切实提高学生的实践能力。学校和学院已经连续主办了三届长江经济带发展论坛，陆续开办了36场经管高层论坛，并邀请海内外著名学者和本院博士来校作报告。学院每周还举办博士论坛，为学生科研能力培养建立了长期稳定的科研合作和学术交流机制，深受学生们的欢迎。</w:t>
      </w:r>
    </w:p>
    <w:p w:rsidR="0071173E" w:rsidRPr="009C01B1" w:rsidRDefault="00490F2C" w:rsidP="009C01B1">
      <w:pPr>
        <w:pStyle w:val="a3"/>
        <w:spacing w:line="365" w:lineRule="auto"/>
        <w:ind w:left="0" w:firstLineChars="200" w:firstLine="482"/>
        <w:jc w:val="both"/>
        <w:rPr>
          <w:b/>
          <w:bCs/>
          <w:szCs w:val="22"/>
        </w:rPr>
      </w:pPr>
      <w:r w:rsidRPr="009C01B1">
        <w:rPr>
          <w:rFonts w:hint="eastAsia"/>
          <w:b/>
          <w:bCs/>
          <w:szCs w:val="22"/>
        </w:rPr>
        <w:t>在实践</w:t>
      </w:r>
      <w:r w:rsidR="009923FE" w:rsidRPr="009C01B1">
        <w:rPr>
          <w:rFonts w:hint="eastAsia"/>
          <w:b/>
          <w:bCs/>
          <w:szCs w:val="22"/>
        </w:rPr>
        <w:t>训练</w:t>
      </w:r>
      <w:r w:rsidRPr="009C01B1">
        <w:rPr>
          <w:rFonts w:hint="eastAsia"/>
          <w:b/>
          <w:bCs/>
          <w:szCs w:val="22"/>
        </w:rPr>
        <w:t>方面</w:t>
      </w:r>
      <w:r w:rsidR="00BA0718" w:rsidRPr="009C01B1">
        <w:rPr>
          <w:rFonts w:hint="eastAsia"/>
          <w:b/>
          <w:bCs/>
          <w:szCs w:val="22"/>
        </w:rPr>
        <w:t>。</w:t>
      </w:r>
    </w:p>
    <w:p w:rsidR="00490F2C" w:rsidRPr="009C01B1" w:rsidRDefault="00490F2C" w:rsidP="009C01B1">
      <w:pPr>
        <w:pStyle w:val="a3"/>
        <w:spacing w:line="365" w:lineRule="auto"/>
        <w:ind w:left="0" w:firstLineChars="200" w:firstLine="480"/>
        <w:jc w:val="both"/>
        <w:rPr>
          <w:bCs/>
          <w:szCs w:val="22"/>
        </w:rPr>
      </w:pPr>
      <w:r w:rsidRPr="009C01B1">
        <w:rPr>
          <w:rFonts w:hint="eastAsia"/>
          <w:bCs/>
          <w:szCs w:val="22"/>
        </w:rPr>
        <w:t>根据培养要求，本硕士点的实践教学遵循“集中实践与分段实践”相结合、“校内实践和校外实践”相结合、“专业实践与论文工作”相结合的原则，学校通过《南通大学全日制硕士专业学位研究生专业实践实施暂行办法》《国际商务专业学位硕士研究生培养方案》等一系列文件对实践的内容、过程与考核进行充分监督。</w:t>
      </w:r>
    </w:p>
    <w:p w:rsidR="00490F2C" w:rsidRPr="009C01B1" w:rsidRDefault="00490F2C" w:rsidP="009C01B1">
      <w:pPr>
        <w:pStyle w:val="a3"/>
        <w:spacing w:line="365" w:lineRule="auto"/>
        <w:ind w:left="0" w:firstLineChars="200" w:firstLine="480"/>
        <w:jc w:val="both"/>
        <w:rPr>
          <w:bCs/>
          <w:szCs w:val="22"/>
        </w:rPr>
      </w:pPr>
      <w:r w:rsidRPr="009C01B1">
        <w:rPr>
          <w:rFonts w:hint="eastAsia"/>
          <w:bCs/>
          <w:szCs w:val="22"/>
        </w:rPr>
        <w:t>利用专业性和实践性较强的课程、创新创业项目以及各类全国性国际商务领域相关竞赛等，实施课堂案例讨论、案例撰写、实地考察等多种形式的分散化实践教学。2</w:t>
      </w:r>
      <w:r w:rsidRPr="009C01B1">
        <w:rPr>
          <w:bCs/>
          <w:szCs w:val="22"/>
        </w:rPr>
        <w:t>023</w:t>
      </w:r>
      <w:r w:rsidRPr="009C01B1">
        <w:rPr>
          <w:rFonts w:hint="eastAsia"/>
          <w:bCs/>
          <w:szCs w:val="22"/>
        </w:rPr>
        <w:t>年组织学生参与第三届M</w:t>
      </w:r>
      <w:r w:rsidRPr="009C01B1">
        <w:rPr>
          <w:bCs/>
          <w:szCs w:val="22"/>
        </w:rPr>
        <w:t>IB</w:t>
      </w:r>
      <w:r w:rsidRPr="009C01B1">
        <w:rPr>
          <w:rFonts w:hint="eastAsia"/>
          <w:bCs/>
          <w:szCs w:val="22"/>
        </w:rPr>
        <w:t>国际商务谈判大赛获得佳绩；组织学生参与“2</w:t>
      </w:r>
      <w:r w:rsidRPr="009C01B1">
        <w:rPr>
          <w:bCs/>
          <w:szCs w:val="22"/>
        </w:rPr>
        <w:t>023</w:t>
      </w:r>
      <w:r w:rsidRPr="009C01B1">
        <w:rPr>
          <w:rFonts w:hint="eastAsia"/>
          <w:bCs/>
          <w:szCs w:val="22"/>
        </w:rPr>
        <w:t>年南通跨境电商选品博览会”，直观现场感受和学习跨境电商中的新模式，直接参与跨境电</w:t>
      </w:r>
      <w:proofErr w:type="gramStart"/>
      <w:r w:rsidRPr="009C01B1">
        <w:rPr>
          <w:rFonts w:hint="eastAsia"/>
          <w:bCs/>
          <w:szCs w:val="22"/>
        </w:rPr>
        <w:t>商人才双选</w:t>
      </w:r>
      <w:proofErr w:type="gramEnd"/>
      <w:r w:rsidRPr="009C01B1">
        <w:rPr>
          <w:rFonts w:hint="eastAsia"/>
          <w:bCs/>
          <w:szCs w:val="22"/>
        </w:rPr>
        <w:t>对接会，取得良好效果。</w:t>
      </w:r>
    </w:p>
    <w:p w:rsidR="00490F2C" w:rsidRPr="009C01B1" w:rsidRDefault="00490F2C" w:rsidP="009C01B1">
      <w:pPr>
        <w:pStyle w:val="a3"/>
        <w:spacing w:line="365" w:lineRule="auto"/>
        <w:ind w:left="0" w:firstLineChars="200" w:firstLine="480"/>
        <w:jc w:val="both"/>
        <w:rPr>
          <w:bCs/>
          <w:szCs w:val="22"/>
        </w:rPr>
      </w:pPr>
      <w:r w:rsidRPr="009C01B1">
        <w:rPr>
          <w:rFonts w:hint="eastAsia"/>
          <w:bCs/>
          <w:szCs w:val="22"/>
        </w:rPr>
        <w:t>建立了“双师制”，在第3学期设置不少于6个月的校外集中实践环节，安排学生</w:t>
      </w:r>
      <w:r w:rsidRPr="009C01B1">
        <w:rPr>
          <w:rFonts w:hint="eastAsia"/>
          <w:bCs/>
          <w:szCs w:val="22"/>
        </w:rPr>
        <w:lastRenderedPageBreak/>
        <w:t>赴“南通电子口岸有限公司”“南通三荣贸易有限公司”“精华制药集团股份有限公司”“江苏大生集团有限公司”等联合培养实践基地进行为期半年的专业实践。学校定期对专业硕士研究生学位点的专业实践环节进行考核，根据要求，实践结束后学生必须通过联合培养基地实践环节的考核并提交一份《南通大学国际商务硕士专业学位研究生实践手册》，详细记录实践内容、总结、校内校外导师意见等。</w:t>
      </w:r>
      <w:r w:rsidRPr="009C01B1">
        <w:rPr>
          <w:bCs/>
          <w:szCs w:val="22"/>
        </w:rPr>
        <w:t xml:space="preserve"> </w:t>
      </w:r>
    </w:p>
    <w:p w:rsidR="00C75AD4" w:rsidRPr="009C01B1" w:rsidRDefault="00490F2C" w:rsidP="009C01B1">
      <w:pPr>
        <w:pStyle w:val="a3"/>
        <w:spacing w:line="365" w:lineRule="auto"/>
        <w:ind w:left="0" w:firstLineChars="200" w:firstLine="480"/>
        <w:jc w:val="both"/>
        <w:rPr>
          <w:bCs/>
          <w:szCs w:val="22"/>
        </w:rPr>
      </w:pPr>
      <w:r w:rsidRPr="009C01B1">
        <w:rPr>
          <w:rFonts w:hint="eastAsia"/>
          <w:bCs/>
          <w:szCs w:val="22"/>
        </w:rPr>
        <w:t>在第4和第5学期学生可根据就业要求并结合学位论文选题，在征得导师的同意下自行参加社会实践，以丰富学生的实践经历，提高学生学以致用的能力。</w:t>
      </w:r>
    </w:p>
    <w:p w:rsidR="00C75AD4" w:rsidRPr="009C01B1" w:rsidRDefault="003654DB" w:rsidP="009C01B1">
      <w:pPr>
        <w:pStyle w:val="1"/>
        <w:spacing w:before="1"/>
        <w:jc w:val="both"/>
      </w:pPr>
      <w:r w:rsidRPr="009C01B1">
        <w:t>四、研究生奖助情况</w:t>
      </w:r>
    </w:p>
    <w:p w:rsidR="00CC4875" w:rsidRPr="009C01B1" w:rsidRDefault="00CC4875" w:rsidP="009C01B1">
      <w:pPr>
        <w:pStyle w:val="a3"/>
        <w:spacing w:before="152"/>
        <w:ind w:left="908"/>
        <w:jc w:val="both"/>
      </w:pPr>
    </w:p>
    <w:p w:rsidR="00CC4875" w:rsidRPr="009C01B1" w:rsidRDefault="00CC4875" w:rsidP="009C01B1">
      <w:pPr>
        <w:pStyle w:val="a3"/>
        <w:spacing w:line="480" w:lineRule="auto"/>
        <w:ind w:left="0" w:firstLineChars="200" w:firstLine="480"/>
        <w:jc w:val="both"/>
      </w:pPr>
      <w:r w:rsidRPr="009C01B1">
        <w:rPr>
          <w:rFonts w:hint="eastAsia"/>
        </w:rPr>
        <w:t>学位点</w:t>
      </w:r>
      <w:r w:rsidRPr="009C01B1">
        <w:t>2020级学生高婷、王婧琳结合自己研究与实践，申请并获得2021年江苏省研究生科研与实践创新计划项目资助</w:t>
      </w:r>
      <w:r w:rsidRPr="009C01B1">
        <w:rPr>
          <w:rFonts w:hint="eastAsia"/>
        </w:rPr>
        <w:t>。</w:t>
      </w:r>
    </w:p>
    <w:p w:rsidR="00C75AD4" w:rsidRPr="009C01B1" w:rsidRDefault="003654DB" w:rsidP="009C01B1">
      <w:pPr>
        <w:pStyle w:val="1"/>
        <w:spacing w:line="356" w:lineRule="exact"/>
        <w:jc w:val="both"/>
      </w:pPr>
      <w:r w:rsidRPr="009C01B1">
        <w:t>五、研究生教育改革情况</w:t>
      </w:r>
    </w:p>
    <w:p w:rsidR="00C75AD4" w:rsidRPr="009C01B1" w:rsidRDefault="003654DB" w:rsidP="009C01B1">
      <w:pPr>
        <w:pStyle w:val="2"/>
        <w:numPr>
          <w:ilvl w:val="0"/>
          <w:numId w:val="1"/>
        </w:numPr>
        <w:tabs>
          <w:tab w:val="left" w:pos="1268"/>
        </w:tabs>
        <w:spacing w:before="153"/>
      </w:pPr>
      <w:r w:rsidRPr="009C01B1">
        <w:t>人才培养</w:t>
      </w:r>
    </w:p>
    <w:p w:rsidR="00C75AD4" w:rsidRPr="009C01B1" w:rsidRDefault="003654DB" w:rsidP="009C01B1">
      <w:pPr>
        <w:pStyle w:val="a3"/>
        <w:spacing w:before="159" w:line="364" w:lineRule="auto"/>
        <w:ind w:right="359" w:firstLine="567"/>
        <w:jc w:val="both"/>
      </w:pPr>
      <w:r w:rsidRPr="009C01B1">
        <w:t>在人才培养上注重规范性和可行性。本专业的培养方案的制定在以习近平新时代中国特色社会主义思想和党的十九大精神为指导，以立德树人为研究生培养的根本任务的前提下，以国际商务</w:t>
      </w:r>
      <w:proofErr w:type="gramStart"/>
      <w:r w:rsidRPr="009C01B1">
        <w:t>教指委相关</w:t>
      </w:r>
      <w:proofErr w:type="gramEnd"/>
      <w:r w:rsidRPr="009C01B1">
        <w:t>规定为依据，以经济社会发展实际需求为导向，并结合自身特色定位而制定的。培养方案在每年招生前由学院国际</w:t>
      </w:r>
      <w:proofErr w:type="gramStart"/>
      <w:r w:rsidRPr="009C01B1">
        <w:t>商务专硕委员会</w:t>
      </w:r>
      <w:proofErr w:type="gramEnd"/>
      <w:r w:rsidRPr="009C01B1">
        <w:t>修订、并需经由院、校两级单位批准。</w:t>
      </w:r>
    </w:p>
    <w:p w:rsidR="00C75AD4" w:rsidRPr="009C01B1" w:rsidRDefault="003654DB" w:rsidP="009C01B1">
      <w:pPr>
        <w:pStyle w:val="a3"/>
        <w:spacing w:line="306" w:lineRule="exact"/>
        <w:ind w:left="908"/>
        <w:jc w:val="both"/>
      </w:pPr>
      <w:r w:rsidRPr="009C01B1">
        <w:t>在对培养目标支撑度上，</w:t>
      </w:r>
      <w:proofErr w:type="gramStart"/>
      <w:r w:rsidRPr="009C01B1">
        <w:t>构建五</w:t>
      </w:r>
      <w:proofErr w:type="gramEnd"/>
      <w:r w:rsidRPr="009C01B1">
        <w:t>大机制支持培养目标：</w:t>
      </w:r>
    </w:p>
    <w:p w:rsidR="00C75AD4" w:rsidRPr="009C01B1" w:rsidRDefault="003654DB" w:rsidP="009C01B1">
      <w:pPr>
        <w:pStyle w:val="a4"/>
        <w:numPr>
          <w:ilvl w:val="0"/>
          <w:numId w:val="4"/>
        </w:numPr>
        <w:tabs>
          <w:tab w:val="left" w:pos="1526"/>
        </w:tabs>
        <w:spacing w:before="160" w:line="364" w:lineRule="auto"/>
        <w:ind w:right="361" w:firstLine="567"/>
        <w:jc w:val="both"/>
        <w:rPr>
          <w:sz w:val="24"/>
        </w:rPr>
      </w:pPr>
      <w:r w:rsidRPr="009C01B1">
        <w:rPr>
          <w:spacing w:val="3"/>
          <w:sz w:val="24"/>
        </w:rPr>
        <w:t>课程体系动态调整机制。课程体系和教学内容每年根据新形势下的</w:t>
      </w:r>
      <w:r w:rsidRPr="009C01B1">
        <w:rPr>
          <w:spacing w:val="2"/>
          <w:sz w:val="24"/>
        </w:rPr>
        <w:t>国际商务业态需求，由国际商务硕士专家委员会来评估和确定课程体系和教学内容。</w:t>
      </w:r>
    </w:p>
    <w:p w:rsidR="00C75AD4" w:rsidRPr="009C01B1" w:rsidRDefault="003654DB" w:rsidP="009C01B1">
      <w:pPr>
        <w:pStyle w:val="a4"/>
        <w:numPr>
          <w:ilvl w:val="0"/>
          <w:numId w:val="4"/>
        </w:numPr>
        <w:tabs>
          <w:tab w:val="left" w:pos="1526"/>
        </w:tabs>
        <w:spacing w:line="364" w:lineRule="auto"/>
        <w:ind w:right="363" w:firstLine="567"/>
        <w:jc w:val="both"/>
        <w:rPr>
          <w:sz w:val="24"/>
        </w:rPr>
      </w:pPr>
      <w:r w:rsidRPr="009C01B1">
        <w:rPr>
          <w:spacing w:val="3"/>
          <w:sz w:val="24"/>
        </w:rPr>
        <w:t>课程质量评估机制。课程设立采取招标制，由专家委员评标。聘请</w:t>
      </w:r>
      <w:r w:rsidRPr="009C01B1">
        <w:rPr>
          <w:spacing w:val="2"/>
          <w:sz w:val="24"/>
        </w:rPr>
        <w:t>第三方单位进行课程质量问卷调查、综合评价，对满意度较高的任课教师予以奖励，对于问题课程进行调整。</w:t>
      </w:r>
    </w:p>
    <w:p w:rsidR="00C75AD4" w:rsidRPr="009C01B1" w:rsidRDefault="003654DB" w:rsidP="009C01B1">
      <w:pPr>
        <w:pStyle w:val="a4"/>
        <w:numPr>
          <w:ilvl w:val="0"/>
          <w:numId w:val="4"/>
        </w:numPr>
        <w:tabs>
          <w:tab w:val="left" w:pos="1526"/>
        </w:tabs>
        <w:spacing w:line="364" w:lineRule="auto"/>
        <w:ind w:right="123" w:firstLine="567"/>
        <w:jc w:val="both"/>
        <w:rPr>
          <w:sz w:val="24"/>
        </w:rPr>
      </w:pPr>
      <w:r w:rsidRPr="009C01B1">
        <w:rPr>
          <w:spacing w:val="4"/>
          <w:sz w:val="24"/>
        </w:rPr>
        <w:t xml:space="preserve">导师遴选机制。新任校内外导师需由学位分委员会和国际商务硕士 </w:t>
      </w:r>
      <w:r w:rsidRPr="009C01B1">
        <w:rPr>
          <w:spacing w:val="2"/>
          <w:sz w:val="24"/>
        </w:rPr>
        <w:t>专家委员会遴选审议批准，现有导师资格需每年审定，定期举办导师岗前培训。</w:t>
      </w:r>
    </w:p>
    <w:p w:rsidR="00C75AD4" w:rsidRPr="009C01B1" w:rsidRDefault="003654DB" w:rsidP="009C01B1">
      <w:pPr>
        <w:pStyle w:val="a4"/>
        <w:numPr>
          <w:ilvl w:val="0"/>
          <w:numId w:val="4"/>
        </w:numPr>
        <w:tabs>
          <w:tab w:val="left" w:pos="1526"/>
        </w:tabs>
        <w:spacing w:line="364" w:lineRule="auto"/>
        <w:ind w:right="361" w:firstLine="567"/>
        <w:jc w:val="both"/>
        <w:rPr>
          <w:sz w:val="24"/>
        </w:rPr>
      </w:pPr>
      <w:r w:rsidRPr="009C01B1">
        <w:rPr>
          <w:spacing w:val="3"/>
          <w:sz w:val="24"/>
        </w:rPr>
        <w:t>专业实践。结合校内外导师现有资源和依托实践基地统一组织和选</w:t>
      </w:r>
      <w:r w:rsidRPr="009C01B1">
        <w:rPr>
          <w:spacing w:val="2"/>
          <w:sz w:val="24"/>
        </w:rPr>
        <w:t>派学生进行专业实践。实施过程管理，制定实施细则指导实践各环节的质量考</w:t>
      </w:r>
      <w:r w:rsidRPr="009C01B1">
        <w:rPr>
          <w:spacing w:val="2"/>
          <w:sz w:val="24"/>
        </w:rPr>
        <w:lastRenderedPageBreak/>
        <w:t>核。毕业论文管理。建立国际商务硕士开题论证、中期考核，预答辩、外审、答辩各个环节的质量考核标准。实行责任到人、奖惩到位的机制。</w:t>
      </w:r>
    </w:p>
    <w:p w:rsidR="00C75AD4" w:rsidRPr="009C01B1" w:rsidRDefault="003654DB" w:rsidP="009C01B1">
      <w:pPr>
        <w:pStyle w:val="a3"/>
        <w:spacing w:line="364" w:lineRule="auto"/>
        <w:ind w:right="356" w:firstLine="567"/>
        <w:jc w:val="both"/>
      </w:pPr>
      <w:r w:rsidRPr="009C01B1">
        <w:t>在人才培养中，也注重学生的职业道德与职业伦理教育。国际商务专业学位研究生项目以社会主义核心价值观为引领，将学生职业道德和伦理教育贯穿于各项教育教学工作之中，通过课堂教学、主题教育等活动，培养学生爱岗敬业、诚实守信、守正笃实、审慎稳健、廉洁自律、客观公正、服务社会的国际商务职业道德。</w:t>
      </w:r>
    </w:p>
    <w:p w:rsidR="00C75AD4" w:rsidRPr="009C01B1" w:rsidRDefault="003654DB" w:rsidP="009C01B1">
      <w:pPr>
        <w:pStyle w:val="2"/>
        <w:numPr>
          <w:ilvl w:val="0"/>
          <w:numId w:val="1"/>
        </w:numPr>
        <w:tabs>
          <w:tab w:val="left" w:pos="1268"/>
        </w:tabs>
        <w:spacing w:line="306" w:lineRule="exact"/>
      </w:pPr>
      <w:r w:rsidRPr="009C01B1">
        <w:t>教师队伍建设与科学研究</w:t>
      </w:r>
    </w:p>
    <w:p w:rsidR="00C75AD4" w:rsidRPr="009C01B1" w:rsidRDefault="003654DB" w:rsidP="009C01B1">
      <w:pPr>
        <w:pStyle w:val="a3"/>
        <w:spacing w:before="152" w:line="364" w:lineRule="auto"/>
        <w:ind w:right="359" w:firstLine="567"/>
        <w:jc w:val="both"/>
      </w:pPr>
      <w:r w:rsidRPr="009C01B1">
        <w:t>在本专业师资队伍的建设上采取多</w:t>
      </w:r>
      <w:proofErr w:type="gramStart"/>
      <w:r w:rsidRPr="009C01B1">
        <w:t>措</w:t>
      </w:r>
      <w:proofErr w:type="gramEnd"/>
      <w:r w:rsidRPr="009C01B1">
        <w:t>并举，着力打造一</w:t>
      </w:r>
      <w:r w:rsidR="00535BA8" w:rsidRPr="009C01B1">
        <w:t>流教学团队设立特聘岗位加大人才引进，开展柔性引进，优化师资结构</w:t>
      </w:r>
      <w:r w:rsidRPr="009C01B1">
        <w:t>（</w:t>
      </w:r>
      <w:r w:rsidRPr="009C01B1">
        <w:rPr>
          <w:b/>
        </w:rPr>
        <w:t>详见表</w:t>
      </w:r>
      <w:r w:rsidR="00535BA8" w:rsidRPr="009C01B1">
        <w:rPr>
          <w:rFonts w:ascii="Times New Roman" w:eastAsiaTheme="minorEastAsia" w:hAnsi="Times New Roman" w:hint="eastAsia"/>
          <w:b/>
        </w:rPr>
        <w:t>1</w:t>
      </w:r>
      <w:r w:rsidRPr="009C01B1">
        <w:t>）。注重教师培养，激活存量，通过多路径培育，激发教师教学潜能建立知名教授、学科带头人与中青年人才带教机制。完善助教听课、教学沙龙等制度，实现精准对接实际帮扶。在考核晋升中向人才培养倾斜。</w:t>
      </w:r>
      <w:r w:rsidR="00535BA8" w:rsidRPr="009C01B1">
        <w:rPr>
          <w:rFonts w:hint="eastAsia"/>
        </w:rPr>
        <w:t xml:space="preserve"> </w:t>
      </w:r>
    </w:p>
    <w:p w:rsidR="00F94343" w:rsidRPr="009C01B1" w:rsidRDefault="00F94343" w:rsidP="009C01B1">
      <w:pPr>
        <w:pStyle w:val="2"/>
        <w:spacing w:after="29" w:line="302" w:lineRule="exact"/>
        <w:ind w:left="1081" w:right="1100" w:firstLine="0"/>
        <w:jc w:val="center"/>
      </w:pPr>
      <w:r w:rsidRPr="009C01B1">
        <w:rPr>
          <w:rFonts w:hint="eastAsia"/>
        </w:rPr>
        <w:t>表1  国际商务硕士教师情况统计表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
        <w:gridCol w:w="774"/>
        <w:gridCol w:w="774"/>
        <w:gridCol w:w="775"/>
        <w:gridCol w:w="775"/>
        <w:gridCol w:w="775"/>
        <w:gridCol w:w="775"/>
        <w:gridCol w:w="775"/>
        <w:gridCol w:w="775"/>
        <w:gridCol w:w="775"/>
        <w:gridCol w:w="775"/>
      </w:tblGrid>
      <w:tr w:rsidR="009C01B1" w:rsidRPr="009C01B1" w:rsidTr="00293E12">
        <w:trPr>
          <w:trHeight w:val="285"/>
          <w:jc w:val="center"/>
        </w:trPr>
        <w:tc>
          <w:tcPr>
            <w:tcW w:w="774" w:type="dxa"/>
            <w:vMerge w:val="restart"/>
            <w:noWrap/>
          </w:tcPr>
          <w:p w:rsidR="00F94343" w:rsidRPr="009C01B1" w:rsidRDefault="00F94343" w:rsidP="009C01B1">
            <w:pPr>
              <w:jc w:val="both"/>
            </w:pPr>
            <w:r w:rsidRPr="009C01B1">
              <w:rPr>
                <w:rFonts w:hint="eastAsia"/>
              </w:rPr>
              <w:t>教师情况</w:t>
            </w:r>
          </w:p>
        </w:tc>
        <w:tc>
          <w:tcPr>
            <w:tcW w:w="2323" w:type="dxa"/>
            <w:gridSpan w:val="3"/>
            <w:noWrap/>
          </w:tcPr>
          <w:p w:rsidR="00F94343" w:rsidRPr="009C01B1" w:rsidRDefault="00F94343" w:rsidP="009C01B1">
            <w:pPr>
              <w:jc w:val="both"/>
            </w:pPr>
            <w:r w:rsidRPr="009C01B1">
              <w:rPr>
                <w:rFonts w:hint="eastAsia"/>
              </w:rPr>
              <w:t>职称</w:t>
            </w:r>
          </w:p>
        </w:tc>
        <w:tc>
          <w:tcPr>
            <w:tcW w:w="2325" w:type="dxa"/>
            <w:gridSpan w:val="3"/>
            <w:noWrap/>
          </w:tcPr>
          <w:p w:rsidR="00F94343" w:rsidRPr="009C01B1" w:rsidRDefault="00F94343" w:rsidP="009C01B1">
            <w:pPr>
              <w:jc w:val="both"/>
            </w:pPr>
            <w:r w:rsidRPr="009C01B1">
              <w:rPr>
                <w:rFonts w:hint="eastAsia"/>
              </w:rPr>
              <w:t>学位</w:t>
            </w:r>
          </w:p>
        </w:tc>
        <w:tc>
          <w:tcPr>
            <w:tcW w:w="3100" w:type="dxa"/>
            <w:gridSpan w:val="4"/>
            <w:noWrap/>
          </w:tcPr>
          <w:p w:rsidR="00F94343" w:rsidRPr="009C01B1" w:rsidRDefault="00F94343" w:rsidP="009C01B1">
            <w:pPr>
              <w:jc w:val="both"/>
            </w:pPr>
            <w:r w:rsidRPr="009C01B1">
              <w:rPr>
                <w:rFonts w:hint="eastAsia"/>
              </w:rPr>
              <w:t>年龄层次</w:t>
            </w:r>
          </w:p>
        </w:tc>
      </w:tr>
      <w:tr w:rsidR="009C01B1" w:rsidRPr="009C01B1" w:rsidTr="00293E12">
        <w:trPr>
          <w:trHeight w:val="285"/>
          <w:jc w:val="center"/>
        </w:trPr>
        <w:tc>
          <w:tcPr>
            <w:tcW w:w="774" w:type="dxa"/>
            <w:vMerge/>
            <w:noWrap/>
          </w:tcPr>
          <w:p w:rsidR="00F94343" w:rsidRPr="009C01B1" w:rsidRDefault="00F94343" w:rsidP="009C01B1">
            <w:pPr>
              <w:jc w:val="both"/>
            </w:pPr>
          </w:p>
        </w:tc>
        <w:tc>
          <w:tcPr>
            <w:tcW w:w="774" w:type="dxa"/>
            <w:noWrap/>
          </w:tcPr>
          <w:p w:rsidR="00F94343" w:rsidRPr="009C01B1" w:rsidRDefault="00F94343" w:rsidP="009C01B1">
            <w:pPr>
              <w:jc w:val="both"/>
            </w:pPr>
            <w:r w:rsidRPr="009C01B1">
              <w:rPr>
                <w:rFonts w:hint="eastAsia"/>
              </w:rPr>
              <w:t>教授</w:t>
            </w:r>
          </w:p>
        </w:tc>
        <w:tc>
          <w:tcPr>
            <w:tcW w:w="774" w:type="dxa"/>
            <w:noWrap/>
          </w:tcPr>
          <w:p w:rsidR="00F94343" w:rsidRPr="009C01B1" w:rsidRDefault="00F94343" w:rsidP="009C01B1">
            <w:pPr>
              <w:jc w:val="both"/>
            </w:pPr>
            <w:r w:rsidRPr="009C01B1">
              <w:rPr>
                <w:rFonts w:hint="eastAsia"/>
              </w:rPr>
              <w:t>副教授</w:t>
            </w:r>
          </w:p>
        </w:tc>
        <w:tc>
          <w:tcPr>
            <w:tcW w:w="775" w:type="dxa"/>
            <w:noWrap/>
          </w:tcPr>
          <w:p w:rsidR="00F94343" w:rsidRPr="009C01B1" w:rsidRDefault="00F94343" w:rsidP="009C01B1">
            <w:pPr>
              <w:jc w:val="both"/>
            </w:pPr>
            <w:r w:rsidRPr="009C01B1">
              <w:rPr>
                <w:rFonts w:hint="eastAsia"/>
              </w:rPr>
              <w:t>讲师</w:t>
            </w:r>
          </w:p>
        </w:tc>
        <w:tc>
          <w:tcPr>
            <w:tcW w:w="775" w:type="dxa"/>
            <w:noWrap/>
          </w:tcPr>
          <w:p w:rsidR="00F94343" w:rsidRPr="009C01B1" w:rsidRDefault="00F94343" w:rsidP="009C01B1">
            <w:pPr>
              <w:jc w:val="both"/>
            </w:pPr>
            <w:r w:rsidRPr="009C01B1">
              <w:rPr>
                <w:rFonts w:hint="eastAsia"/>
              </w:rPr>
              <w:t>博士</w:t>
            </w:r>
          </w:p>
        </w:tc>
        <w:tc>
          <w:tcPr>
            <w:tcW w:w="775" w:type="dxa"/>
            <w:noWrap/>
          </w:tcPr>
          <w:p w:rsidR="00F94343" w:rsidRPr="009C01B1" w:rsidRDefault="00F94343" w:rsidP="009C01B1">
            <w:pPr>
              <w:jc w:val="both"/>
            </w:pPr>
            <w:r w:rsidRPr="009C01B1">
              <w:rPr>
                <w:rFonts w:hint="eastAsia"/>
              </w:rPr>
              <w:t>硕士</w:t>
            </w:r>
          </w:p>
        </w:tc>
        <w:tc>
          <w:tcPr>
            <w:tcW w:w="775" w:type="dxa"/>
            <w:noWrap/>
          </w:tcPr>
          <w:p w:rsidR="00F94343" w:rsidRPr="009C01B1" w:rsidRDefault="00F94343" w:rsidP="009C01B1">
            <w:pPr>
              <w:jc w:val="both"/>
            </w:pPr>
            <w:r w:rsidRPr="009C01B1">
              <w:rPr>
                <w:rFonts w:hint="eastAsia"/>
              </w:rPr>
              <w:t>学士</w:t>
            </w:r>
          </w:p>
        </w:tc>
        <w:tc>
          <w:tcPr>
            <w:tcW w:w="775" w:type="dxa"/>
            <w:noWrap/>
          </w:tcPr>
          <w:p w:rsidR="00F94343" w:rsidRPr="009C01B1" w:rsidRDefault="00F94343" w:rsidP="009C01B1">
            <w:pPr>
              <w:jc w:val="both"/>
            </w:pPr>
            <w:r w:rsidRPr="009C01B1">
              <w:rPr>
                <w:rFonts w:hint="eastAsia"/>
              </w:rPr>
              <w:t>≥50</w:t>
            </w:r>
          </w:p>
        </w:tc>
        <w:tc>
          <w:tcPr>
            <w:tcW w:w="775" w:type="dxa"/>
            <w:noWrap/>
          </w:tcPr>
          <w:p w:rsidR="00F94343" w:rsidRPr="009C01B1" w:rsidRDefault="00F94343" w:rsidP="009C01B1">
            <w:pPr>
              <w:jc w:val="both"/>
            </w:pPr>
            <w:r w:rsidRPr="009C01B1">
              <w:rPr>
                <w:rFonts w:hint="eastAsia"/>
              </w:rPr>
              <w:t>[40,50）</w:t>
            </w:r>
          </w:p>
        </w:tc>
        <w:tc>
          <w:tcPr>
            <w:tcW w:w="775" w:type="dxa"/>
            <w:noWrap/>
          </w:tcPr>
          <w:p w:rsidR="00F94343" w:rsidRPr="009C01B1" w:rsidRDefault="00F94343" w:rsidP="009C01B1">
            <w:pPr>
              <w:jc w:val="both"/>
            </w:pPr>
            <w:r w:rsidRPr="009C01B1">
              <w:rPr>
                <w:rFonts w:hint="eastAsia"/>
              </w:rPr>
              <w:t>[30,40）</w:t>
            </w:r>
          </w:p>
        </w:tc>
        <w:tc>
          <w:tcPr>
            <w:tcW w:w="775" w:type="dxa"/>
            <w:noWrap/>
          </w:tcPr>
          <w:p w:rsidR="00F94343" w:rsidRPr="009C01B1" w:rsidRDefault="00F94343" w:rsidP="009C01B1">
            <w:pPr>
              <w:jc w:val="both"/>
            </w:pPr>
            <w:r w:rsidRPr="009C01B1">
              <w:rPr>
                <w:rFonts w:hint="eastAsia"/>
              </w:rPr>
              <w:t>≤30</w:t>
            </w:r>
          </w:p>
        </w:tc>
      </w:tr>
      <w:tr w:rsidR="009C01B1" w:rsidRPr="009C01B1" w:rsidTr="00293E12">
        <w:trPr>
          <w:trHeight w:val="285"/>
          <w:jc w:val="center"/>
        </w:trPr>
        <w:tc>
          <w:tcPr>
            <w:tcW w:w="774" w:type="dxa"/>
            <w:noWrap/>
          </w:tcPr>
          <w:p w:rsidR="00F94343" w:rsidRPr="009C01B1" w:rsidRDefault="00F94343" w:rsidP="009C01B1">
            <w:pPr>
              <w:jc w:val="both"/>
            </w:pPr>
            <w:r w:rsidRPr="009C01B1">
              <w:rPr>
                <w:rFonts w:hint="eastAsia"/>
              </w:rPr>
              <w:t>人数</w:t>
            </w:r>
          </w:p>
        </w:tc>
        <w:tc>
          <w:tcPr>
            <w:tcW w:w="774" w:type="dxa"/>
            <w:noWrap/>
          </w:tcPr>
          <w:p w:rsidR="00F94343" w:rsidRPr="009C01B1" w:rsidRDefault="00F94343" w:rsidP="009C01B1">
            <w:pPr>
              <w:jc w:val="both"/>
            </w:pPr>
            <w:r w:rsidRPr="009C01B1">
              <w:t>9</w:t>
            </w:r>
          </w:p>
        </w:tc>
        <w:tc>
          <w:tcPr>
            <w:tcW w:w="774" w:type="dxa"/>
            <w:noWrap/>
          </w:tcPr>
          <w:p w:rsidR="00F94343" w:rsidRPr="009C01B1" w:rsidRDefault="00F94343" w:rsidP="009C01B1">
            <w:pPr>
              <w:jc w:val="both"/>
            </w:pPr>
            <w:r w:rsidRPr="009C01B1">
              <w:rPr>
                <w:rFonts w:hint="eastAsia"/>
              </w:rPr>
              <w:t>21</w:t>
            </w:r>
          </w:p>
        </w:tc>
        <w:tc>
          <w:tcPr>
            <w:tcW w:w="775" w:type="dxa"/>
            <w:noWrap/>
          </w:tcPr>
          <w:p w:rsidR="00F94343" w:rsidRPr="009C01B1" w:rsidRDefault="00F94343" w:rsidP="009C01B1">
            <w:pPr>
              <w:jc w:val="both"/>
            </w:pPr>
            <w:r w:rsidRPr="009C01B1">
              <w:t>5</w:t>
            </w:r>
          </w:p>
        </w:tc>
        <w:tc>
          <w:tcPr>
            <w:tcW w:w="775" w:type="dxa"/>
            <w:noWrap/>
          </w:tcPr>
          <w:p w:rsidR="00F94343" w:rsidRPr="009C01B1" w:rsidRDefault="00F94343" w:rsidP="009C01B1">
            <w:pPr>
              <w:jc w:val="both"/>
            </w:pPr>
            <w:r w:rsidRPr="009C01B1">
              <w:rPr>
                <w:rFonts w:hint="eastAsia"/>
              </w:rPr>
              <w:t>28</w:t>
            </w:r>
          </w:p>
        </w:tc>
        <w:tc>
          <w:tcPr>
            <w:tcW w:w="775" w:type="dxa"/>
            <w:noWrap/>
          </w:tcPr>
          <w:p w:rsidR="00F94343" w:rsidRPr="009C01B1" w:rsidRDefault="00F94343" w:rsidP="009C01B1">
            <w:pPr>
              <w:jc w:val="both"/>
            </w:pPr>
            <w:r w:rsidRPr="009C01B1">
              <w:rPr>
                <w:rFonts w:hint="eastAsia"/>
              </w:rPr>
              <w:t>7</w:t>
            </w:r>
          </w:p>
        </w:tc>
        <w:tc>
          <w:tcPr>
            <w:tcW w:w="775" w:type="dxa"/>
            <w:noWrap/>
          </w:tcPr>
          <w:p w:rsidR="00F94343" w:rsidRPr="009C01B1" w:rsidRDefault="00F94343" w:rsidP="009C01B1">
            <w:pPr>
              <w:jc w:val="both"/>
            </w:pPr>
            <w:r w:rsidRPr="009C01B1">
              <w:rPr>
                <w:rFonts w:hint="eastAsia"/>
              </w:rPr>
              <w:t>0</w:t>
            </w:r>
          </w:p>
        </w:tc>
        <w:tc>
          <w:tcPr>
            <w:tcW w:w="775" w:type="dxa"/>
            <w:noWrap/>
          </w:tcPr>
          <w:p w:rsidR="00F94343" w:rsidRPr="009C01B1" w:rsidRDefault="00F94343" w:rsidP="009C01B1">
            <w:pPr>
              <w:jc w:val="both"/>
            </w:pPr>
            <w:r w:rsidRPr="009C01B1">
              <w:rPr>
                <w:rFonts w:hint="eastAsia"/>
              </w:rPr>
              <w:t>7</w:t>
            </w:r>
          </w:p>
        </w:tc>
        <w:tc>
          <w:tcPr>
            <w:tcW w:w="775" w:type="dxa"/>
            <w:noWrap/>
          </w:tcPr>
          <w:p w:rsidR="00F94343" w:rsidRPr="009C01B1" w:rsidRDefault="00F94343" w:rsidP="009C01B1">
            <w:pPr>
              <w:jc w:val="both"/>
            </w:pPr>
            <w:r w:rsidRPr="009C01B1">
              <w:rPr>
                <w:rFonts w:hint="eastAsia"/>
              </w:rPr>
              <w:t>23</w:t>
            </w:r>
          </w:p>
        </w:tc>
        <w:tc>
          <w:tcPr>
            <w:tcW w:w="775" w:type="dxa"/>
            <w:noWrap/>
          </w:tcPr>
          <w:p w:rsidR="00F94343" w:rsidRPr="009C01B1" w:rsidRDefault="00F94343" w:rsidP="009C01B1">
            <w:pPr>
              <w:jc w:val="both"/>
            </w:pPr>
            <w:r w:rsidRPr="009C01B1">
              <w:rPr>
                <w:rFonts w:hint="eastAsia"/>
              </w:rPr>
              <w:t>5</w:t>
            </w:r>
          </w:p>
        </w:tc>
        <w:tc>
          <w:tcPr>
            <w:tcW w:w="775" w:type="dxa"/>
            <w:noWrap/>
          </w:tcPr>
          <w:p w:rsidR="00F94343" w:rsidRPr="009C01B1" w:rsidRDefault="00F94343" w:rsidP="009C01B1">
            <w:pPr>
              <w:jc w:val="both"/>
            </w:pPr>
            <w:r w:rsidRPr="009C01B1">
              <w:rPr>
                <w:rFonts w:hint="eastAsia"/>
              </w:rPr>
              <w:t>0</w:t>
            </w:r>
          </w:p>
        </w:tc>
      </w:tr>
      <w:tr w:rsidR="00F94343" w:rsidRPr="009C01B1" w:rsidTr="00293E12">
        <w:trPr>
          <w:trHeight w:val="285"/>
          <w:jc w:val="center"/>
        </w:trPr>
        <w:tc>
          <w:tcPr>
            <w:tcW w:w="774" w:type="dxa"/>
            <w:noWrap/>
          </w:tcPr>
          <w:p w:rsidR="00F94343" w:rsidRPr="009C01B1" w:rsidRDefault="00F94343" w:rsidP="009C01B1">
            <w:pPr>
              <w:jc w:val="both"/>
            </w:pPr>
            <w:r w:rsidRPr="009C01B1">
              <w:rPr>
                <w:rFonts w:hint="eastAsia"/>
              </w:rPr>
              <w:t>比例</w:t>
            </w:r>
          </w:p>
        </w:tc>
        <w:tc>
          <w:tcPr>
            <w:tcW w:w="774" w:type="dxa"/>
            <w:noWrap/>
          </w:tcPr>
          <w:p w:rsidR="00F94343" w:rsidRPr="009C01B1" w:rsidRDefault="00F94343" w:rsidP="009C01B1">
            <w:pPr>
              <w:jc w:val="both"/>
            </w:pPr>
            <w:r w:rsidRPr="009C01B1">
              <w:t>25.71</w:t>
            </w:r>
          </w:p>
        </w:tc>
        <w:tc>
          <w:tcPr>
            <w:tcW w:w="774" w:type="dxa"/>
            <w:noWrap/>
          </w:tcPr>
          <w:p w:rsidR="00F94343" w:rsidRPr="009C01B1" w:rsidRDefault="00F94343" w:rsidP="009C01B1">
            <w:pPr>
              <w:jc w:val="both"/>
            </w:pPr>
            <w:r w:rsidRPr="009C01B1">
              <w:rPr>
                <w:rFonts w:hint="eastAsia"/>
              </w:rPr>
              <w:t>60.00</w:t>
            </w:r>
          </w:p>
        </w:tc>
        <w:tc>
          <w:tcPr>
            <w:tcW w:w="775" w:type="dxa"/>
            <w:noWrap/>
          </w:tcPr>
          <w:p w:rsidR="00F94343" w:rsidRPr="009C01B1" w:rsidRDefault="00F94343" w:rsidP="009C01B1">
            <w:pPr>
              <w:jc w:val="both"/>
            </w:pPr>
            <w:r w:rsidRPr="009C01B1">
              <w:t>14.29</w:t>
            </w:r>
          </w:p>
        </w:tc>
        <w:tc>
          <w:tcPr>
            <w:tcW w:w="775" w:type="dxa"/>
            <w:noWrap/>
          </w:tcPr>
          <w:p w:rsidR="00F94343" w:rsidRPr="009C01B1" w:rsidRDefault="00F94343" w:rsidP="009C01B1">
            <w:pPr>
              <w:jc w:val="both"/>
            </w:pPr>
            <w:r w:rsidRPr="009C01B1">
              <w:rPr>
                <w:rFonts w:hint="eastAsia"/>
              </w:rPr>
              <w:t>80.00</w:t>
            </w:r>
          </w:p>
        </w:tc>
        <w:tc>
          <w:tcPr>
            <w:tcW w:w="775" w:type="dxa"/>
            <w:noWrap/>
          </w:tcPr>
          <w:p w:rsidR="00F94343" w:rsidRPr="009C01B1" w:rsidRDefault="00F94343" w:rsidP="009C01B1">
            <w:pPr>
              <w:jc w:val="both"/>
            </w:pPr>
            <w:r w:rsidRPr="009C01B1">
              <w:rPr>
                <w:rFonts w:hint="eastAsia"/>
              </w:rPr>
              <w:t>20.00</w:t>
            </w:r>
          </w:p>
        </w:tc>
        <w:tc>
          <w:tcPr>
            <w:tcW w:w="775" w:type="dxa"/>
            <w:noWrap/>
          </w:tcPr>
          <w:p w:rsidR="00F94343" w:rsidRPr="009C01B1" w:rsidRDefault="00F94343" w:rsidP="009C01B1">
            <w:pPr>
              <w:jc w:val="both"/>
            </w:pPr>
            <w:r w:rsidRPr="009C01B1">
              <w:rPr>
                <w:rFonts w:hint="eastAsia"/>
              </w:rPr>
              <w:t>0</w:t>
            </w:r>
          </w:p>
        </w:tc>
        <w:tc>
          <w:tcPr>
            <w:tcW w:w="775" w:type="dxa"/>
            <w:noWrap/>
          </w:tcPr>
          <w:p w:rsidR="00F94343" w:rsidRPr="009C01B1" w:rsidRDefault="00F94343" w:rsidP="009C01B1">
            <w:pPr>
              <w:jc w:val="both"/>
            </w:pPr>
            <w:r w:rsidRPr="009C01B1">
              <w:rPr>
                <w:rFonts w:hint="eastAsia"/>
              </w:rPr>
              <w:t>20.00</w:t>
            </w:r>
          </w:p>
        </w:tc>
        <w:tc>
          <w:tcPr>
            <w:tcW w:w="775" w:type="dxa"/>
            <w:noWrap/>
          </w:tcPr>
          <w:p w:rsidR="00F94343" w:rsidRPr="009C01B1" w:rsidRDefault="00F94343" w:rsidP="009C01B1">
            <w:pPr>
              <w:jc w:val="both"/>
            </w:pPr>
            <w:r w:rsidRPr="009C01B1">
              <w:rPr>
                <w:rFonts w:hint="eastAsia"/>
              </w:rPr>
              <w:t>65.71</w:t>
            </w:r>
          </w:p>
        </w:tc>
        <w:tc>
          <w:tcPr>
            <w:tcW w:w="775" w:type="dxa"/>
            <w:noWrap/>
          </w:tcPr>
          <w:p w:rsidR="00F94343" w:rsidRPr="009C01B1" w:rsidRDefault="00F94343" w:rsidP="009C01B1">
            <w:pPr>
              <w:jc w:val="both"/>
            </w:pPr>
            <w:r w:rsidRPr="009C01B1">
              <w:rPr>
                <w:rFonts w:hint="eastAsia"/>
              </w:rPr>
              <w:t>14.29</w:t>
            </w:r>
          </w:p>
        </w:tc>
        <w:tc>
          <w:tcPr>
            <w:tcW w:w="775" w:type="dxa"/>
            <w:noWrap/>
          </w:tcPr>
          <w:p w:rsidR="00F94343" w:rsidRPr="009C01B1" w:rsidRDefault="00F94343" w:rsidP="009C01B1">
            <w:pPr>
              <w:jc w:val="both"/>
            </w:pPr>
            <w:r w:rsidRPr="009C01B1">
              <w:rPr>
                <w:rFonts w:hint="eastAsia"/>
              </w:rPr>
              <w:t>0</w:t>
            </w:r>
          </w:p>
        </w:tc>
      </w:tr>
    </w:tbl>
    <w:p w:rsidR="00C75AD4" w:rsidRPr="009C01B1" w:rsidRDefault="00C75AD4" w:rsidP="009C01B1">
      <w:pPr>
        <w:pStyle w:val="a3"/>
        <w:spacing w:before="4"/>
        <w:ind w:left="0"/>
        <w:jc w:val="both"/>
        <w:rPr>
          <w:b/>
          <w:sz w:val="23"/>
        </w:rPr>
      </w:pPr>
    </w:p>
    <w:p w:rsidR="00C75AD4" w:rsidRPr="009C01B1" w:rsidRDefault="003654DB" w:rsidP="009C01B1">
      <w:pPr>
        <w:pStyle w:val="1"/>
        <w:spacing w:before="42"/>
        <w:jc w:val="both"/>
      </w:pPr>
      <w:r w:rsidRPr="009C01B1">
        <w:t>六、教育质量评估与分析</w:t>
      </w:r>
    </w:p>
    <w:p w:rsidR="00F13BEE" w:rsidRPr="009C01B1" w:rsidRDefault="00F13BEE" w:rsidP="009C01B1">
      <w:pPr>
        <w:adjustRightInd w:val="0"/>
        <w:snapToGrid w:val="0"/>
        <w:spacing w:line="420" w:lineRule="exact"/>
        <w:ind w:firstLineChars="200" w:firstLine="482"/>
        <w:jc w:val="both"/>
        <w:rPr>
          <w:b/>
          <w:sz w:val="24"/>
        </w:rPr>
      </w:pPr>
      <w:r w:rsidRPr="009C01B1">
        <w:rPr>
          <w:rFonts w:hint="eastAsia"/>
          <w:b/>
          <w:sz w:val="24"/>
        </w:rPr>
        <w:t>1.制度保证</w:t>
      </w:r>
    </w:p>
    <w:p w:rsidR="00F13BEE" w:rsidRPr="009C01B1" w:rsidRDefault="00F13BEE" w:rsidP="009C01B1">
      <w:pPr>
        <w:spacing w:line="500" w:lineRule="exact"/>
        <w:ind w:firstLineChars="200" w:firstLine="480"/>
        <w:jc w:val="both"/>
        <w:rPr>
          <w:bCs/>
          <w:sz w:val="24"/>
        </w:rPr>
      </w:pPr>
      <w:r w:rsidRPr="009C01B1">
        <w:rPr>
          <w:rFonts w:hint="eastAsia"/>
          <w:bCs/>
          <w:sz w:val="24"/>
        </w:rPr>
        <w:t>根据教育部《全国硕士研究生招生工作管理规定》和学校《南通大学硕士研究生招生复试、录取工作办法》的要求，学院制定了《南通大学经济与管理学院硕士研究生复试、录取工作实施细则》，严格落实招生工作责任制相关规定，确保招生录取工作公平公正透明。根据《中华人民共和国学位条例》、《中华人民共和国学位条例暂行实施办法》及国务院学位委员会、江苏省学位委员会的相关规定，学校结合自身实际情况制定了《南通大学博士、硕士学位授予工作实施细则》、《南通大学关于申请博士、硕士学位科研成果的规定》，严格执行学位授予过程管理，杜绝违规行为。</w:t>
      </w:r>
    </w:p>
    <w:p w:rsidR="00F13BEE" w:rsidRPr="009C01B1" w:rsidRDefault="00F13BEE" w:rsidP="009C01B1">
      <w:pPr>
        <w:adjustRightInd w:val="0"/>
        <w:snapToGrid w:val="0"/>
        <w:spacing w:line="420" w:lineRule="exact"/>
        <w:ind w:firstLineChars="200" w:firstLine="482"/>
        <w:jc w:val="both"/>
        <w:rPr>
          <w:b/>
          <w:sz w:val="24"/>
        </w:rPr>
      </w:pPr>
      <w:r w:rsidRPr="009C01B1">
        <w:rPr>
          <w:rFonts w:hint="eastAsia"/>
          <w:b/>
          <w:sz w:val="24"/>
        </w:rPr>
        <w:t>2.机构及人员设置</w:t>
      </w:r>
    </w:p>
    <w:p w:rsidR="00F13BEE" w:rsidRPr="009C01B1" w:rsidRDefault="00F13BEE" w:rsidP="009C01B1">
      <w:pPr>
        <w:spacing w:line="500" w:lineRule="exact"/>
        <w:ind w:firstLineChars="200" w:firstLine="480"/>
        <w:jc w:val="both"/>
        <w:rPr>
          <w:bCs/>
          <w:sz w:val="24"/>
        </w:rPr>
      </w:pPr>
      <w:r w:rsidRPr="009C01B1">
        <w:rPr>
          <w:rFonts w:hint="eastAsia"/>
          <w:bCs/>
          <w:sz w:val="24"/>
        </w:rPr>
        <w:t>学院有负责国际商务教学的管理机构，配备专职教学秘书，负责招生、教学管理</w:t>
      </w:r>
      <w:r w:rsidRPr="009C01B1">
        <w:rPr>
          <w:rFonts w:hint="eastAsia"/>
          <w:bCs/>
          <w:sz w:val="24"/>
        </w:rPr>
        <w:lastRenderedPageBreak/>
        <w:t>日常工作、研究生日常管理与服务。（1）招生工作。协助院系制定相关招生简章，组织招生宣传工作和生源资料整理工作，安排好研究生复试、选拔和录取工作。（2）日常管理工作。协助院系分管领导修订研究生培养方案和教学大纲，帮助教师安排每学期课程，做好成绩录入和归档工作。（3）学位授予工作。负责布置研究生论文答辩、学位申请和授予工作，将学位申请材料整理、提交、审核、归档。</w:t>
      </w:r>
    </w:p>
    <w:p w:rsidR="00F13BEE" w:rsidRPr="009C01B1" w:rsidRDefault="00F13BEE" w:rsidP="009C01B1">
      <w:pPr>
        <w:adjustRightInd w:val="0"/>
        <w:snapToGrid w:val="0"/>
        <w:spacing w:line="420" w:lineRule="exact"/>
        <w:ind w:firstLineChars="200" w:firstLine="482"/>
        <w:jc w:val="both"/>
        <w:rPr>
          <w:b/>
          <w:sz w:val="24"/>
        </w:rPr>
      </w:pPr>
      <w:r w:rsidRPr="009C01B1">
        <w:rPr>
          <w:rFonts w:hint="eastAsia"/>
          <w:b/>
          <w:sz w:val="24"/>
        </w:rPr>
        <w:t>3.学风教育</w:t>
      </w:r>
    </w:p>
    <w:p w:rsidR="00F13BEE" w:rsidRPr="009C01B1" w:rsidRDefault="00F13BEE" w:rsidP="009C01B1">
      <w:pPr>
        <w:spacing w:line="500" w:lineRule="exact"/>
        <w:ind w:firstLineChars="200" w:firstLine="480"/>
        <w:jc w:val="both"/>
        <w:rPr>
          <w:bCs/>
          <w:sz w:val="24"/>
        </w:rPr>
      </w:pPr>
      <w:r w:rsidRPr="009C01B1">
        <w:rPr>
          <w:rFonts w:hint="eastAsia"/>
          <w:bCs/>
          <w:sz w:val="24"/>
        </w:rPr>
        <w:t>根据教育部《学位论文作假行为处理办法》和学校《南通大学研究生学术道德规范管理条例》的要求和规定，制定了严格的学术道德规范，对课程考试、学位论文写作中的学术不端行为实行零容忍制度。每年新生入学，学院都会组织新生认真学习学术道德规范以及课程学业等基本管理办法，对新生进行科学道德、学术诚信、学风建设等方面的教育。同时，学院采取各种奖励措施，鼓励学生积极撰写学术论文并投稿发表，提醒学生遵循投稿的学术规范。此外，学院还定期抽查学生发表的文章是否存在抄袭剽窃行为,并控制发表文章的期刊，对声誉很差的刊物，不能作为毕业标准。在学院的严格管理下，目前研究生无违规被处罚情况。</w:t>
      </w:r>
    </w:p>
    <w:p w:rsidR="00F13BEE" w:rsidRPr="009C01B1" w:rsidRDefault="00F13BEE" w:rsidP="009C01B1">
      <w:pPr>
        <w:adjustRightInd w:val="0"/>
        <w:snapToGrid w:val="0"/>
        <w:spacing w:line="420" w:lineRule="exact"/>
        <w:ind w:firstLineChars="200" w:firstLine="482"/>
        <w:jc w:val="both"/>
        <w:rPr>
          <w:b/>
          <w:sz w:val="24"/>
        </w:rPr>
      </w:pPr>
      <w:r w:rsidRPr="009C01B1">
        <w:rPr>
          <w:rFonts w:hint="eastAsia"/>
          <w:b/>
          <w:sz w:val="24"/>
        </w:rPr>
        <w:t>4.质量监控</w:t>
      </w:r>
    </w:p>
    <w:p w:rsidR="00F13BEE" w:rsidRPr="009C01B1" w:rsidRDefault="00F13BEE" w:rsidP="009C01B1">
      <w:pPr>
        <w:spacing w:line="500" w:lineRule="exact"/>
        <w:ind w:firstLineChars="200" w:firstLine="480"/>
        <w:jc w:val="both"/>
        <w:rPr>
          <w:bCs/>
          <w:sz w:val="24"/>
        </w:rPr>
      </w:pPr>
      <w:r w:rsidRPr="009C01B1">
        <w:rPr>
          <w:rFonts w:hint="eastAsia"/>
          <w:bCs/>
          <w:sz w:val="24"/>
        </w:rPr>
        <w:t>本学科硕士点每门课都制定了课程质量标准，研究生教学督导、主讲教师全部按照质量标准贯彻实施，学期结束后，学生对课程质量进行评教（正在实施）。学院成立了南通大学国际商务专业学位研究生教育指导委员会，严把研究生教学质量关。</w:t>
      </w:r>
    </w:p>
    <w:p w:rsidR="00F13BEE" w:rsidRPr="009C01B1" w:rsidRDefault="00F13BEE" w:rsidP="009C01B1">
      <w:pPr>
        <w:spacing w:line="500" w:lineRule="exact"/>
        <w:ind w:firstLineChars="200" w:firstLine="480"/>
        <w:jc w:val="both"/>
        <w:rPr>
          <w:bCs/>
          <w:sz w:val="24"/>
        </w:rPr>
      </w:pPr>
      <w:r w:rsidRPr="009C01B1">
        <w:rPr>
          <w:rFonts w:hint="eastAsia"/>
          <w:bCs/>
          <w:sz w:val="24"/>
        </w:rPr>
        <w:t>根据《南通大学研究生学位论文选题与开题管理办法》、《南通大学研究生中期考核管理办法》、《南通大学研究生学位论文“盲审”工作办法》、《南通大学关于对研究生学位论文抽检评议结果的处理办法》等，学院对论文开题、中期检查、预答辩、论文评阅、盲审、答辩环节进行全程质量监控。同时，学院制定了《南通大学经济与管理学院研究生中期考核管理规定》，细化考核要求，规范考核程序，不断提高研究生中期考核的科学性和有效性，切实发挥中期考核在研究生培养过程中的筛选作用和质量约束作用。学校坚持实行学位论文“双盲”评审制度，严管学位论文送审评阅工作程序，确保学位论文送审评阅工作的制度化和规范化，提高学位论文评审效率。</w:t>
      </w:r>
    </w:p>
    <w:p w:rsidR="00C75AD4" w:rsidRPr="009C01B1" w:rsidRDefault="00C75AD4" w:rsidP="009C01B1">
      <w:pPr>
        <w:pStyle w:val="a3"/>
        <w:spacing w:line="364" w:lineRule="auto"/>
        <w:ind w:right="350" w:firstLine="567"/>
        <w:jc w:val="both"/>
      </w:pPr>
    </w:p>
    <w:p w:rsidR="00C75AD4" w:rsidRPr="009C01B1" w:rsidRDefault="00C75AD4" w:rsidP="009C01B1">
      <w:pPr>
        <w:pStyle w:val="a3"/>
        <w:spacing w:before="3"/>
        <w:ind w:left="0"/>
        <w:jc w:val="both"/>
        <w:rPr>
          <w:sz w:val="22"/>
        </w:rPr>
      </w:pPr>
    </w:p>
    <w:p w:rsidR="00C75AD4" w:rsidRPr="009C01B1" w:rsidRDefault="003654DB" w:rsidP="009C01B1">
      <w:pPr>
        <w:pStyle w:val="1"/>
        <w:jc w:val="both"/>
      </w:pPr>
      <w:r w:rsidRPr="009C01B1">
        <w:lastRenderedPageBreak/>
        <w:t>七、改进措施</w:t>
      </w:r>
    </w:p>
    <w:p w:rsidR="00C75AD4" w:rsidRPr="009C01B1" w:rsidRDefault="003654DB" w:rsidP="009C01B1">
      <w:pPr>
        <w:pStyle w:val="2"/>
        <w:numPr>
          <w:ilvl w:val="0"/>
          <w:numId w:val="3"/>
        </w:numPr>
        <w:tabs>
          <w:tab w:val="left" w:pos="1268"/>
        </w:tabs>
        <w:spacing w:before="155"/>
      </w:pPr>
      <w:r w:rsidRPr="009C01B1">
        <w:t>主体思路</w:t>
      </w:r>
    </w:p>
    <w:p w:rsidR="00C75AD4" w:rsidRPr="009C01B1" w:rsidRDefault="003654DB" w:rsidP="009C01B1">
      <w:pPr>
        <w:pStyle w:val="a3"/>
        <w:spacing w:before="159"/>
        <w:ind w:left="908"/>
        <w:jc w:val="both"/>
        <w:sectPr w:rsidR="00C75AD4" w:rsidRPr="009C01B1">
          <w:pgSz w:w="11910" w:h="16840"/>
          <w:pgMar w:top="1380" w:right="1440" w:bottom="1700" w:left="1460" w:header="0" w:footer="1514" w:gutter="0"/>
          <w:cols w:space="720"/>
        </w:sectPr>
      </w:pPr>
      <w:r w:rsidRPr="009C01B1">
        <w:t>以立德树人为根本任务，顺应国家和地方经济社会发展对国际商务人才的</w:t>
      </w:r>
    </w:p>
    <w:p w:rsidR="00C75AD4" w:rsidRPr="009C01B1" w:rsidRDefault="003654DB" w:rsidP="009C01B1">
      <w:pPr>
        <w:pStyle w:val="a3"/>
        <w:spacing w:before="43" w:line="364" w:lineRule="auto"/>
        <w:ind w:right="124"/>
        <w:jc w:val="both"/>
      </w:pPr>
      <w:r w:rsidRPr="009C01B1">
        <w:lastRenderedPageBreak/>
        <w:t>最新需求，遵循新文科建设思路驱动专业综合改革，实施培养模式、师资队伍、课程体系、协同育人、质量保障等措施推动内涵式发展，探索跨学科、跨学校、校企协同新模式，全面提高人才培养质量。</w:t>
      </w:r>
    </w:p>
    <w:p w:rsidR="00C75AD4" w:rsidRPr="009C01B1" w:rsidRDefault="003654DB" w:rsidP="009C01B1">
      <w:pPr>
        <w:pStyle w:val="2"/>
        <w:numPr>
          <w:ilvl w:val="0"/>
          <w:numId w:val="3"/>
        </w:numPr>
        <w:tabs>
          <w:tab w:val="left" w:pos="1268"/>
        </w:tabs>
      </w:pPr>
      <w:r w:rsidRPr="009C01B1">
        <w:t>主要举措</w:t>
      </w:r>
    </w:p>
    <w:p w:rsidR="00C75AD4" w:rsidRPr="009C01B1" w:rsidRDefault="003654DB" w:rsidP="009C01B1">
      <w:pPr>
        <w:pStyle w:val="a4"/>
        <w:numPr>
          <w:ilvl w:val="0"/>
          <w:numId w:val="2"/>
        </w:numPr>
        <w:tabs>
          <w:tab w:val="left" w:pos="1509"/>
        </w:tabs>
        <w:spacing w:before="159"/>
        <w:jc w:val="both"/>
        <w:rPr>
          <w:sz w:val="24"/>
        </w:rPr>
      </w:pPr>
      <w:r w:rsidRPr="009C01B1">
        <w:rPr>
          <w:sz w:val="24"/>
        </w:rPr>
        <w:t>更新人才培养理念，优化人才培养方案</w:t>
      </w:r>
    </w:p>
    <w:p w:rsidR="00C75AD4" w:rsidRPr="009C01B1" w:rsidRDefault="003654DB" w:rsidP="009C01B1">
      <w:pPr>
        <w:pStyle w:val="a3"/>
        <w:spacing w:before="160" w:line="364" w:lineRule="auto"/>
        <w:ind w:right="358" w:firstLine="567"/>
        <w:jc w:val="both"/>
      </w:pPr>
      <w:r w:rsidRPr="009C01B1">
        <w:t>根据新业态、新模式、新技术背景下国际商务人才需求变化，适时调人才培养理念和培养模式。提高专业建设、人才培养与社会经济发展的契合度。发挥综合性大学优势，建立跨专业联合培养模式。</w:t>
      </w:r>
    </w:p>
    <w:p w:rsidR="00C75AD4" w:rsidRPr="009C01B1" w:rsidRDefault="003654DB" w:rsidP="009C01B1">
      <w:pPr>
        <w:pStyle w:val="a4"/>
        <w:numPr>
          <w:ilvl w:val="0"/>
          <w:numId w:val="2"/>
        </w:numPr>
        <w:tabs>
          <w:tab w:val="left" w:pos="1509"/>
        </w:tabs>
        <w:spacing w:line="306" w:lineRule="exact"/>
        <w:jc w:val="both"/>
        <w:rPr>
          <w:sz w:val="24"/>
        </w:rPr>
      </w:pPr>
      <w:r w:rsidRPr="009C01B1">
        <w:rPr>
          <w:sz w:val="24"/>
        </w:rPr>
        <w:t>加强师资队伍建设，提高教师育人能力</w:t>
      </w:r>
    </w:p>
    <w:p w:rsidR="00C75AD4" w:rsidRPr="009C01B1" w:rsidRDefault="003654DB" w:rsidP="009C01B1">
      <w:pPr>
        <w:pStyle w:val="a3"/>
        <w:spacing w:before="160" w:line="364" w:lineRule="auto"/>
        <w:ind w:right="356" w:firstLine="567"/>
        <w:jc w:val="both"/>
      </w:pPr>
      <w:r w:rsidRPr="009C01B1">
        <w:t>以学科发展为指导</w:t>
      </w:r>
      <w:r w:rsidRPr="009C01B1">
        <w:rPr>
          <w:rFonts w:ascii="Times New Roman" w:eastAsia="Times New Roman"/>
        </w:rPr>
        <w:t>,</w:t>
      </w:r>
      <w:r w:rsidRPr="009C01B1">
        <w:t>以建设高质量教学团队为目标，加大内培外引力度， 平衡师资配置。同时，加强教师科研教学能力转换，提高教师理论联系实际的能力，构建一流师资队伍。</w:t>
      </w:r>
    </w:p>
    <w:p w:rsidR="00C75AD4" w:rsidRPr="009C01B1" w:rsidRDefault="003654DB" w:rsidP="009C01B1">
      <w:pPr>
        <w:pStyle w:val="a4"/>
        <w:numPr>
          <w:ilvl w:val="0"/>
          <w:numId w:val="2"/>
        </w:numPr>
        <w:tabs>
          <w:tab w:val="left" w:pos="1509"/>
        </w:tabs>
        <w:spacing w:line="306" w:lineRule="exact"/>
        <w:jc w:val="both"/>
        <w:rPr>
          <w:sz w:val="24"/>
        </w:rPr>
      </w:pPr>
      <w:r w:rsidRPr="009C01B1">
        <w:rPr>
          <w:sz w:val="24"/>
        </w:rPr>
        <w:t>推动课程体系改革，重塑教育教学形态</w:t>
      </w:r>
    </w:p>
    <w:p w:rsidR="00C75AD4" w:rsidRPr="009C01B1" w:rsidRDefault="003654DB" w:rsidP="009C01B1">
      <w:pPr>
        <w:pStyle w:val="a3"/>
        <w:spacing w:before="159" w:line="364" w:lineRule="auto"/>
        <w:ind w:right="358" w:firstLine="567"/>
        <w:jc w:val="both"/>
      </w:pPr>
      <w:r w:rsidRPr="009C01B1">
        <w:t>积极鼓励教师提升教学质量、增加教学投入，进一步推动课程和教材体系</w:t>
      </w:r>
      <w:r w:rsidRPr="009C01B1">
        <w:rPr>
          <w:spacing w:val="-8"/>
        </w:rPr>
        <w:t>建设。</w:t>
      </w:r>
      <w:r w:rsidRPr="009C01B1">
        <w:rPr>
          <w:spacing w:val="-1"/>
        </w:rPr>
        <w:t>推动教学</w:t>
      </w:r>
      <w:r w:rsidRPr="009C01B1">
        <w:rPr>
          <w:spacing w:val="2"/>
        </w:rPr>
        <w:t>与新技术融合，探索向其他专业课程横向拓展，同时深化教学模式改革，注重科研反哺教学，打造高阶课程。</w:t>
      </w:r>
    </w:p>
    <w:p w:rsidR="00C75AD4" w:rsidRPr="009C01B1" w:rsidRDefault="003654DB" w:rsidP="009C01B1">
      <w:pPr>
        <w:pStyle w:val="a4"/>
        <w:numPr>
          <w:ilvl w:val="0"/>
          <w:numId w:val="2"/>
        </w:numPr>
        <w:tabs>
          <w:tab w:val="left" w:pos="1509"/>
        </w:tabs>
        <w:spacing w:line="306" w:lineRule="exact"/>
        <w:jc w:val="both"/>
        <w:rPr>
          <w:sz w:val="24"/>
        </w:rPr>
      </w:pPr>
      <w:proofErr w:type="gramStart"/>
      <w:r w:rsidRPr="009C01B1">
        <w:rPr>
          <w:sz w:val="24"/>
        </w:rPr>
        <w:t>完善课</w:t>
      </w:r>
      <w:proofErr w:type="gramEnd"/>
      <w:r w:rsidRPr="009C01B1">
        <w:rPr>
          <w:sz w:val="24"/>
        </w:rPr>
        <w:t>内外联动机制，提升产学研融合质量</w:t>
      </w:r>
    </w:p>
    <w:p w:rsidR="00C75AD4" w:rsidRPr="009C01B1" w:rsidRDefault="003654DB" w:rsidP="009C01B1">
      <w:pPr>
        <w:pStyle w:val="a3"/>
        <w:spacing w:before="160" w:line="364" w:lineRule="auto"/>
        <w:ind w:right="350" w:firstLine="567"/>
        <w:jc w:val="both"/>
      </w:pPr>
      <w:r w:rsidRPr="009C01B1">
        <w:t>加强支撑平台建设，夯实协同育人机制。持续推进与</w:t>
      </w:r>
      <w:r w:rsidR="00011C52" w:rsidRPr="009C01B1">
        <w:rPr>
          <w:rFonts w:hint="eastAsia"/>
          <w:bCs/>
        </w:rPr>
        <w:t>南通精华制药，大生集团等</w:t>
      </w:r>
      <w:r w:rsidRPr="009C01B1">
        <w:t xml:space="preserve">现有签约单位深度合作，务实现有国际商务实践基地，深化校企课程合作共建，引入企业最新的实践经验和总结，每年支持不低于 </w:t>
      </w:r>
      <w:r w:rsidRPr="009C01B1">
        <w:rPr>
          <w:rFonts w:ascii="Times New Roman" w:eastAsia="Times New Roman"/>
        </w:rPr>
        <w:t xml:space="preserve">20 </w:t>
      </w:r>
      <w:r w:rsidRPr="009C01B1">
        <w:t>次的专业现场调研活动，为学生搭建及时接触和了解最新的国商商务活动的变化与发展趋势的实践平台。</w:t>
      </w:r>
    </w:p>
    <w:p w:rsidR="00C75AD4" w:rsidRPr="009C01B1" w:rsidRDefault="003654DB" w:rsidP="009C01B1">
      <w:pPr>
        <w:pStyle w:val="a4"/>
        <w:numPr>
          <w:ilvl w:val="0"/>
          <w:numId w:val="2"/>
        </w:numPr>
        <w:tabs>
          <w:tab w:val="left" w:pos="1509"/>
        </w:tabs>
        <w:spacing w:line="304" w:lineRule="exact"/>
        <w:jc w:val="both"/>
        <w:rPr>
          <w:sz w:val="24"/>
        </w:rPr>
      </w:pPr>
      <w:r w:rsidRPr="009C01B1">
        <w:rPr>
          <w:sz w:val="24"/>
        </w:rPr>
        <w:t>构建培养质量保障体系，全方位提升学生体验</w:t>
      </w:r>
    </w:p>
    <w:p w:rsidR="00C75AD4" w:rsidRPr="009C01B1" w:rsidRDefault="003654DB" w:rsidP="009C01B1">
      <w:pPr>
        <w:pStyle w:val="a3"/>
        <w:spacing w:before="159" w:line="364" w:lineRule="auto"/>
        <w:ind w:right="357" w:firstLine="567"/>
        <w:jc w:val="both"/>
      </w:pPr>
      <w:r w:rsidRPr="009C01B1">
        <w:t>增强教师可持续发展的教学质量意识，持续健全“内部</w:t>
      </w:r>
      <w:r w:rsidRPr="009C01B1">
        <w:rPr>
          <w:rFonts w:ascii="Times New Roman" w:eastAsia="Times New Roman" w:hAnsi="Times New Roman"/>
        </w:rPr>
        <w:t>+</w:t>
      </w:r>
      <w:r w:rsidRPr="009C01B1">
        <w:t>外部</w:t>
      </w:r>
      <w:r w:rsidRPr="009C01B1">
        <w:rPr>
          <w:rFonts w:ascii="Times New Roman" w:eastAsia="Times New Roman" w:hAnsi="Times New Roman"/>
        </w:rPr>
        <w:t>”</w:t>
      </w:r>
      <w:r w:rsidRPr="009C01B1">
        <w:t>评价体系， 每学年对课程设置和课堂教学进行校内外同行评议，邀请校外导师、行业导师听课评课，并基于学生评课评教，跟踪课程教学质量，动态调整课程结构、教学内容和教学方法。</w:t>
      </w:r>
    </w:p>
    <w:sectPr w:rsidR="00C75AD4" w:rsidRPr="009C01B1">
      <w:pgSz w:w="11910" w:h="16840"/>
      <w:pgMar w:top="1380" w:right="1440" w:bottom="1700" w:left="1460" w:header="0" w:footer="1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21" w:rsidRDefault="00991721">
      <w:r>
        <w:separator/>
      </w:r>
    </w:p>
  </w:endnote>
  <w:endnote w:type="continuationSeparator" w:id="0">
    <w:p w:rsidR="00991721" w:rsidRDefault="0099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D4" w:rsidRDefault="00991721">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9.6pt;margin-top:755.2pt;width:16.25pt;height:16.75pt;z-index:-251658752;mso-position-horizontal-relative:page;mso-position-vertical-relative:page" filled="f" stroked="f">
          <v:textbox inset="0,0,0,0">
            <w:txbxContent>
              <w:p w:rsidR="00C75AD4" w:rsidRDefault="003654DB">
                <w:pPr>
                  <w:spacing w:before="48"/>
                  <w:ind w:left="40"/>
                  <w:rPr>
                    <w:rFonts w:ascii="Arial"/>
                  </w:rPr>
                </w:pPr>
                <w:r>
                  <w:fldChar w:fldCharType="begin"/>
                </w:r>
                <w:r>
                  <w:rPr>
                    <w:rFonts w:ascii="Arial"/>
                  </w:rPr>
                  <w:instrText xml:space="preserve"> PAGE </w:instrText>
                </w:r>
                <w:r>
                  <w:fldChar w:fldCharType="separate"/>
                </w:r>
                <w:r w:rsidR="00AE2F81">
                  <w:rPr>
                    <w:rFonts w:ascii="Arial"/>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21" w:rsidRDefault="00991721">
      <w:r>
        <w:separator/>
      </w:r>
    </w:p>
  </w:footnote>
  <w:footnote w:type="continuationSeparator" w:id="0">
    <w:p w:rsidR="00991721" w:rsidRDefault="00991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C3F"/>
    <w:multiLevelType w:val="hybridMultilevel"/>
    <w:tmpl w:val="69A6639A"/>
    <w:lvl w:ilvl="0" w:tplc="6AF6F91E">
      <w:start w:val="1"/>
      <w:numFmt w:val="decimal"/>
      <w:lvlText w:val="%1."/>
      <w:lvlJc w:val="left"/>
      <w:pPr>
        <w:ind w:left="1268" w:hanging="360"/>
      </w:pPr>
      <w:rPr>
        <w:rFonts w:ascii="Times New Roman" w:eastAsia="Times New Roman" w:hAnsi="Times New Roman" w:cs="Times New Roman" w:hint="default"/>
        <w:b/>
        <w:bCs/>
        <w:w w:val="99"/>
        <w:sz w:val="24"/>
        <w:szCs w:val="24"/>
        <w:lang w:val="zh-CN" w:eastAsia="zh-CN" w:bidi="zh-CN"/>
      </w:rPr>
    </w:lvl>
    <w:lvl w:ilvl="1" w:tplc="95E26E06">
      <w:numFmt w:val="bullet"/>
      <w:lvlText w:val="•"/>
      <w:lvlJc w:val="left"/>
      <w:pPr>
        <w:ind w:left="2034" w:hanging="360"/>
      </w:pPr>
      <w:rPr>
        <w:rFonts w:hint="default"/>
        <w:lang w:val="zh-CN" w:eastAsia="zh-CN" w:bidi="zh-CN"/>
      </w:rPr>
    </w:lvl>
    <w:lvl w:ilvl="2" w:tplc="50D807A6">
      <w:numFmt w:val="bullet"/>
      <w:lvlText w:val="•"/>
      <w:lvlJc w:val="left"/>
      <w:pPr>
        <w:ind w:left="2809" w:hanging="360"/>
      </w:pPr>
      <w:rPr>
        <w:rFonts w:hint="default"/>
        <w:lang w:val="zh-CN" w:eastAsia="zh-CN" w:bidi="zh-CN"/>
      </w:rPr>
    </w:lvl>
    <w:lvl w:ilvl="3" w:tplc="C6E037B0">
      <w:numFmt w:val="bullet"/>
      <w:lvlText w:val="•"/>
      <w:lvlJc w:val="left"/>
      <w:pPr>
        <w:ind w:left="3583" w:hanging="360"/>
      </w:pPr>
      <w:rPr>
        <w:rFonts w:hint="default"/>
        <w:lang w:val="zh-CN" w:eastAsia="zh-CN" w:bidi="zh-CN"/>
      </w:rPr>
    </w:lvl>
    <w:lvl w:ilvl="4" w:tplc="B26A31B2">
      <w:numFmt w:val="bullet"/>
      <w:lvlText w:val="•"/>
      <w:lvlJc w:val="left"/>
      <w:pPr>
        <w:ind w:left="4358" w:hanging="360"/>
      </w:pPr>
      <w:rPr>
        <w:rFonts w:hint="default"/>
        <w:lang w:val="zh-CN" w:eastAsia="zh-CN" w:bidi="zh-CN"/>
      </w:rPr>
    </w:lvl>
    <w:lvl w:ilvl="5" w:tplc="FF4EF48A">
      <w:numFmt w:val="bullet"/>
      <w:lvlText w:val="•"/>
      <w:lvlJc w:val="left"/>
      <w:pPr>
        <w:ind w:left="5133" w:hanging="360"/>
      </w:pPr>
      <w:rPr>
        <w:rFonts w:hint="default"/>
        <w:lang w:val="zh-CN" w:eastAsia="zh-CN" w:bidi="zh-CN"/>
      </w:rPr>
    </w:lvl>
    <w:lvl w:ilvl="6" w:tplc="D2A821AC">
      <w:numFmt w:val="bullet"/>
      <w:lvlText w:val="•"/>
      <w:lvlJc w:val="left"/>
      <w:pPr>
        <w:ind w:left="5907" w:hanging="360"/>
      </w:pPr>
      <w:rPr>
        <w:rFonts w:hint="default"/>
        <w:lang w:val="zh-CN" w:eastAsia="zh-CN" w:bidi="zh-CN"/>
      </w:rPr>
    </w:lvl>
    <w:lvl w:ilvl="7" w:tplc="3F68DE72">
      <w:numFmt w:val="bullet"/>
      <w:lvlText w:val="•"/>
      <w:lvlJc w:val="left"/>
      <w:pPr>
        <w:ind w:left="6682" w:hanging="360"/>
      </w:pPr>
      <w:rPr>
        <w:rFonts w:hint="default"/>
        <w:lang w:val="zh-CN" w:eastAsia="zh-CN" w:bidi="zh-CN"/>
      </w:rPr>
    </w:lvl>
    <w:lvl w:ilvl="8" w:tplc="4D66ACCE">
      <w:numFmt w:val="bullet"/>
      <w:lvlText w:val="•"/>
      <w:lvlJc w:val="left"/>
      <w:pPr>
        <w:ind w:left="7457" w:hanging="360"/>
      </w:pPr>
      <w:rPr>
        <w:rFonts w:hint="default"/>
        <w:lang w:val="zh-CN" w:eastAsia="zh-CN" w:bidi="zh-CN"/>
      </w:rPr>
    </w:lvl>
  </w:abstractNum>
  <w:abstractNum w:abstractNumId="1">
    <w:nsid w:val="06BA486E"/>
    <w:multiLevelType w:val="hybridMultilevel"/>
    <w:tmpl w:val="E8E8C326"/>
    <w:lvl w:ilvl="0" w:tplc="1EBEC356">
      <w:start w:val="1"/>
      <w:numFmt w:val="decimal"/>
      <w:lvlText w:val="（%1）"/>
      <w:lvlJc w:val="left"/>
      <w:pPr>
        <w:ind w:left="1509" w:hanging="601"/>
      </w:pPr>
      <w:rPr>
        <w:rFonts w:ascii="宋体" w:eastAsia="宋体" w:hAnsi="宋体" w:cs="宋体" w:hint="default"/>
        <w:w w:val="100"/>
        <w:sz w:val="22"/>
        <w:szCs w:val="22"/>
        <w:lang w:val="zh-CN" w:eastAsia="zh-CN" w:bidi="zh-CN"/>
      </w:rPr>
    </w:lvl>
    <w:lvl w:ilvl="1" w:tplc="53348802">
      <w:numFmt w:val="bullet"/>
      <w:lvlText w:val="•"/>
      <w:lvlJc w:val="left"/>
      <w:pPr>
        <w:ind w:left="2250" w:hanging="601"/>
      </w:pPr>
      <w:rPr>
        <w:rFonts w:hint="default"/>
        <w:lang w:val="zh-CN" w:eastAsia="zh-CN" w:bidi="zh-CN"/>
      </w:rPr>
    </w:lvl>
    <w:lvl w:ilvl="2" w:tplc="34561856">
      <w:numFmt w:val="bullet"/>
      <w:lvlText w:val="•"/>
      <w:lvlJc w:val="left"/>
      <w:pPr>
        <w:ind w:left="3001" w:hanging="601"/>
      </w:pPr>
      <w:rPr>
        <w:rFonts w:hint="default"/>
        <w:lang w:val="zh-CN" w:eastAsia="zh-CN" w:bidi="zh-CN"/>
      </w:rPr>
    </w:lvl>
    <w:lvl w:ilvl="3" w:tplc="DA360404">
      <w:numFmt w:val="bullet"/>
      <w:lvlText w:val="•"/>
      <w:lvlJc w:val="left"/>
      <w:pPr>
        <w:ind w:left="3751" w:hanging="601"/>
      </w:pPr>
      <w:rPr>
        <w:rFonts w:hint="default"/>
        <w:lang w:val="zh-CN" w:eastAsia="zh-CN" w:bidi="zh-CN"/>
      </w:rPr>
    </w:lvl>
    <w:lvl w:ilvl="4" w:tplc="60DC7396">
      <w:numFmt w:val="bullet"/>
      <w:lvlText w:val="•"/>
      <w:lvlJc w:val="left"/>
      <w:pPr>
        <w:ind w:left="4502" w:hanging="601"/>
      </w:pPr>
      <w:rPr>
        <w:rFonts w:hint="default"/>
        <w:lang w:val="zh-CN" w:eastAsia="zh-CN" w:bidi="zh-CN"/>
      </w:rPr>
    </w:lvl>
    <w:lvl w:ilvl="5" w:tplc="A722384C">
      <w:numFmt w:val="bullet"/>
      <w:lvlText w:val="•"/>
      <w:lvlJc w:val="left"/>
      <w:pPr>
        <w:ind w:left="5253" w:hanging="601"/>
      </w:pPr>
      <w:rPr>
        <w:rFonts w:hint="default"/>
        <w:lang w:val="zh-CN" w:eastAsia="zh-CN" w:bidi="zh-CN"/>
      </w:rPr>
    </w:lvl>
    <w:lvl w:ilvl="6" w:tplc="0FD4BD0E">
      <w:numFmt w:val="bullet"/>
      <w:lvlText w:val="•"/>
      <w:lvlJc w:val="left"/>
      <w:pPr>
        <w:ind w:left="6003" w:hanging="601"/>
      </w:pPr>
      <w:rPr>
        <w:rFonts w:hint="default"/>
        <w:lang w:val="zh-CN" w:eastAsia="zh-CN" w:bidi="zh-CN"/>
      </w:rPr>
    </w:lvl>
    <w:lvl w:ilvl="7" w:tplc="31BC5E50">
      <w:numFmt w:val="bullet"/>
      <w:lvlText w:val="•"/>
      <w:lvlJc w:val="left"/>
      <w:pPr>
        <w:ind w:left="6754" w:hanging="601"/>
      </w:pPr>
      <w:rPr>
        <w:rFonts w:hint="default"/>
        <w:lang w:val="zh-CN" w:eastAsia="zh-CN" w:bidi="zh-CN"/>
      </w:rPr>
    </w:lvl>
    <w:lvl w:ilvl="8" w:tplc="B9209E76">
      <w:numFmt w:val="bullet"/>
      <w:lvlText w:val="•"/>
      <w:lvlJc w:val="left"/>
      <w:pPr>
        <w:ind w:left="7505" w:hanging="601"/>
      </w:pPr>
      <w:rPr>
        <w:rFonts w:hint="default"/>
        <w:lang w:val="zh-CN" w:eastAsia="zh-CN" w:bidi="zh-CN"/>
      </w:rPr>
    </w:lvl>
  </w:abstractNum>
  <w:abstractNum w:abstractNumId="2">
    <w:nsid w:val="0DB64332"/>
    <w:multiLevelType w:val="hybridMultilevel"/>
    <w:tmpl w:val="1AF4625C"/>
    <w:lvl w:ilvl="0" w:tplc="D2BAB20E">
      <w:start w:val="1"/>
      <w:numFmt w:val="decimal"/>
      <w:lvlText w:val="（%1）"/>
      <w:lvlJc w:val="left"/>
      <w:pPr>
        <w:ind w:left="340" w:hanging="618"/>
      </w:pPr>
      <w:rPr>
        <w:rFonts w:ascii="宋体" w:eastAsia="宋体" w:hAnsi="宋体" w:cs="宋体" w:hint="default"/>
        <w:spacing w:val="6"/>
        <w:w w:val="100"/>
        <w:sz w:val="22"/>
        <w:szCs w:val="22"/>
        <w:lang w:val="zh-CN" w:eastAsia="zh-CN" w:bidi="zh-CN"/>
      </w:rPr>
    </w:lvl>
    <w:lvl w:ilvl="1" w:tplc="5AC22E28">
      <w:numFmt w:val="bullet"/>
      <w:lvlText w:val="•"/>
      <w:lvlJc w:val="left"/>
      <w:pPr>
        <w:ind w:left="1206" w:hanging="618"/>
      </w:pPr>
      <w:rPr>
        <w:rFonts w:hint="default"/>
        <w:lang w:val="zh-CN" w:eastAsia="zh-CN" w:bidi="zh-CN"/>
      </w:rPr>
    </w:lvl>
    <w:lvl w:ilvl="2" w:tplc="10C480D6">
      <w:numFmt w:val="bullet"/>
      <w:lvlText w:val="•"/>
      <w:lvlJc w:val="left"/>
      <w:pPr>
        <w:ind w:left="2073" w:hanging="618"/>
      </w:pPr>
      <w:rPr>
        <w:rFonts w:hint="default"/>
        <w:lang w:val="zh-CN" w:eastAsia="zh-CN" w:bidi="zh-CN"/>
      </w:rPr>
    </w:lvl>
    <w:lvl w:ilvl="3" w:tplc="20DCFA5A">
      <w:numFmt w:val="bullet"/>
      <w:lvlText w:val="•"/>
      <w:lvlJc w:val="left"/>
      <w:pPr>
        <w:ind w:left="2939" w:hanging="618"/>
      </w:pPr>
      <w:rPr>
        <w:rFonts w:hint="default"/>
        <w:lang w:val="zh-CN" w:eastAsia="zh-CN" w:bidi="zh-CN"/>
      </w:rPr>
    </w:lvl>
    <w:lvl w:ilvl="4" w:tplc="DB18D0D2">
      <w:numFmt w:val="bullet"/>
      <w:lvlText w:val="•"/>
      <w:lvlJc w:val="left"/>
      <w:pPr>
        <w:ind w:left="3806" w:hanging="618"/>
      </w:pPr>
      <w:rPr>
        <w:rFonts w:hint="default"/>
        <w:lang w:val="zh-CN" w:eastAsia="zh-CN" w:bidi="zh-CN"/>
      </w:rPr>
    </w:lvl>
    <w:lvl w:ilvl="5" w:tplc="85E06D2A">
      <w:numFmt w:val="bullet"/>
      <w:lvlText w:val="•"/>
      <w:lvlJc w:val="left"/>
      <w:pPr>
        <w:ind w:left="4673" w:hanging="618"/>
      </w:pPr>
      <w:rPr>
        <w:rFonts w:hint="default"/>
        <w:lang w:val="zh-CN" w:eastAsia="zh-CN" w:bidi="zh-CN"/>
      </w:rPr>
    </w:lvl>
    <w:lvl w:ilvl="6" w:tplc="6ECAAECC">
      <w:numFmt w:val="bullet"/>
      <w:lvlText w:val="•"/>
      <w:lvlJc w:val="left"/>
      <w:pPr>
        <w:ind w:left="5539" w:hanging="618"/>
      </w:pPr>
      <w:rPr>
        <w:rFonts w:hint="default"/>
        <w:lang w:val="zh-CN" w:eastAsia="zh-CN" w:bidi="zh-CN"/>
      </w:rPr>
    </w:lvl>
    <w:lvl w:ilvl="7" w:tplc="69C6639E">
      <w:numFmt w:val="bullet"/>
      <w:lvlText w:val="•"/>
      <w:lvlJc w:val="left"/>
      <w:pPr>
        <w:ind w:left="6406" w:hanging="618"/>
      </w:pPr>
      <w:rPr>
        <w:rFonts w:hint="default"/>
        <w:lang w:val="zh-CN" w:eastAsia="zh-CN" w:bidi="zh-CN"/>
      </w:rPr>
    </w:lvl>
    <w:lvl w:ilvl="8" w:tplc="161229F0">
      <w:numFmt w:val="bullet"/>
      <w:lvlText w:val="•"/>
      <w:lvlJc w:val="left"/>
      <w:pPr>
        <w:ind w:left="7273" w:hanging="618"/>
      </w:pPr>
      <w:rPr>
        <w:rFonts w:hint="default"/>
        <w:lang w:val="zh-CN" w:eastAsia="zh-CN" w:bidi="zh-CN"/>
      </w:rPr>
    </w:lvl>
  </w:abstractNum>
  <w:abstractNum w:abstractNumId="3">
    <w:nsid w:val="1F943100"/>
    <w:multiLevelType w:val="hybridMultilevel"/>
    <w:tmpl w:val="1152EA1A"/>
    <w:lvl w:ilvl="0" w:tplc="80F23718">
      <w:start w:val="2"/>
      <w:numFmt w:val="japaneseCounting"/>
      <w:lvlText w:val="%1、"/>
      <w:lvlJc w:val="left"/>
      <w:pPr>
        <w:ind w:left="1060" w:hanging="72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4">
    <w:nsid w:val="2B144C03"/>
    <w:multiLevelType w:val="hybridMultilevel"/>
    <w:tmpl w:val="B808BE12"/>
    <w:lvl w:ilvl="0" w:tplc="51B2B1B0">
      <w:start w:val="1"/>
      <w:numFmt w:val="decimal"/>
      <w:lvlText w:val="%1."/>
      <w:lvlJc w:val="left"/>
      <w:pPr>
        <w:ind w:left="1268" w:hanging="360"/>
      </w:pPr>
      <w:rPr>
        <w:rFonts w:ascii="Times New Roman" w:eastAsia="Times New Roman" w:hAnsi="Times New Roman" w:cs="Times New Roman" w:hint="default"/>
        <w:b/>
        <w:bCs/>
        <w:w w:val="99"/>
        <w:sz w:val="24"/>
        <w:szCs w:val="24"/>
        <w:lang w:val="zh-CN" w:eastAsia="zh-CN" w:bidi="zh-CN"/>
      </w:rPr>
    </w:lvl>
    <w:lvl w:ilvl="1" w:tplc="441C76B6">
      <w:numFmt w:val="bullet"/>
      <w:lvlText w:val="•"/>
      <w:lvlJc w:val="left"/>
      <w:pPr>
        <w:ind w:left="2034" w:hanging="360"/>
      </w:pPr>
      <w:rPr>
        <w:rFonts w:hint="default"/>
        <w:lang w:val="zh-CN" w:eastAsia="zh-CN" w:bidi="zh-CN"/>
      </w:rPr>
    </w:lvl>
    <w:lvl w:ilvl="2" w:tplc="8738D3C2">
      <w:numFmt w:val="bullet"/>
      <w:lvlText w:val="•"/>
      <w:lvlJc w:val="left"/>
      <w:pPr>
        <w:ind w:left="2809" w:hanging="360"/>
      </w:pPr>
      <w:rPr>
        <w:rFonts w:hint="default"/>
        <w:lang w:val="zh-CN" w:eastAsia="zh-CN" w:bidi="zh-CN"/>
      </w:rPr>
    </w:lvl>
    <w:lvl w:ilvl="3" w:tplc="430A528C">
      <w:numFmt w:val="bullet"/>
      <w:lvlText w:val="•"/>
      <w:lvlJc w:val="left"/>
      <w:pPr>
        <w:ind w:left="3583" w:hanging="360"/>
      </w:pPr>
      <w:rPr>
        <w:rFonts w:hint="default"/>
        <w:lang w:val="zh-CN" w:eastAsia="zh-CN" w:bidi="zh-CN"/>
      </w:rPr>
    </w:lvl>
    <w:lvl w:ilvl="4" w:tplc="59A8E730">
      <w:numFmt w:val="bullet"/>
      <w:lvlText w:val="•"/>
      <w:lvlJc w:val="left"/>
      <w:pPr>
        <w:ind w:left="4358" w:hanging="360"/>
      </w:pPr>
      <w:rPr>
        <w:rFonts w:hint="default"/>
        <w:lang w:val="zh-CN" w:eastAsia="zh-CN" w:bidi="zh-CN"/>
      </w:rPr>
    </w:lvl>
    <w:lvl w:ilvl="5" w:tplc="C6C2B944">
      <w:numFmt w:val="bullet"/>
      <w:lvlText w:val="•"/>
      <w:lvlJc w:val="left"/>
      <w:pPr>
        <w:ind w:left="5133" w:hanging="360"/>
      </w:pPr>
      <w:rPr>
        <w:rFonts w:hint="default"/>
        <w:lang w:val="zh-CN" w:eastAsia="zh-CN" w:bidi="zh-CN"/>
      </w:rPr>
    </w:lvl>
    <w:lvl w:ilvl="6" w:tplc="FCFC1D52">
      <w:numFmt w:val="bullet"/>
      <w:lvlText w:val="•"/>
      <w:lvlJc w:val="left"/>
      <w:pPr>
        <w:ind w:left="5907" w:hanging="360"/>
      </w:pPr>
      <w:rPr>
        <w:rFonts w:hint="default"/>
        <w:lang w:val="zh-CN" w:eastAsia="zh-CN" w:bidi="zh-CN"/>
      </w:rPr>
    </w:lvl>
    <w:lvl w:ilvl="7" w:tplc="15F248C4">
      <w:numFmt w:val="bullet"/>
      <w:lvlText w:val="•"/>
      <w:lvlJc w:val="left"/>
      <w:pPr>
        <w:ind w:left="6682" w:hanging="360"/>
      </w:pPr>
      <w:rPr>
        <w:rFonts w:hint="default"/>
        <w:lang w:val="zh-CN" w:eastAsia="zh-CN" w:bidi="zh-CN"/>
      </w:rPr>
    </w:lvl>
    <w:lvl w:ilvl="8" w:tplc="F2A68F08">
      <w:numFmt w:val="bullet"/>
      <w:lvlText w:val="•"/>
      <w:lvlJc w:val="left"/>
      <w:pPr>
        <w:ind w:left="7457" w:hanging="360"/>
      </w:pPr>
      <w:rPr>
        <w:rFonts w:hint="default"/>
        <w:lang w:val="zh-CN" w:eastAsia="zh-CN" w:bidi="zh-CN"/>
      </w:rPr>
    </w:lvl>
  </w:abstractNum>
  <w:abstractNum w:abstractNumId="5">
    <w:nsid w:val="4BFC51F3"/>
    <w:multiLevelType w:val="hybridMultilevel"/>
    <w:tmpl w:val="1C18270C"/>
    <w:lvl w:ilvl="0" w:tplc="59F8DBB6">
      <w:start w:val="1"/>
      <w:numFmt w:val="decimal"/>
      <w:lvlText w:val="%1."/>
      <w:lvlJc w:val="left"/>
      <w:pPr>
        <w:ind w:left="1268" w:hanging="360"/>
      </w:pPr>
      <w:rPr>
        <w:rFonts w:ascii="Times New Roman" w:eastAsia="Times New Roman" w:hAnsi="Times New Roman" w:cs="Times New Roman" w:hint="default"/>
        <w:b/>
        <w:bCs/>
        <w:w w:val="99"/>
        <w:sz w:val="24"/>
        <w:szCs w:val="24"/>
        <w:lang w:val="zh-CN" w:eastAsia="zh-CN" w:bidi="zh-CN"/>
      </w:rPr>
    </w:lvl>
    <w:lvl w:ilvl="1" w:tplc="619AD4BA">
      <w:numFmt w:val="bullet"/>
      <w:lvlText w:val="•"/>
      <w:lvlJc w:val="left"/>
      <w:pPr>
        <w:ind w:left="2034" w:hanging="360"/>
      </w:pPr>
      <w:rPr>
        <w:rFonts w:hint="default"/>
        <w:lang w:val="zh-CN" w:eastAsia="zh-CN" w:bidi="zh-CN"/>
      </w:rPr>
    </w:lvl>
    <w:lvl w:ilvl="2" w:tplc="9912D7D0">
      <w:numFmt w:val="bullet"/>
      <w:lvlText w:val="•"/>
      <w:lvlJc w:val="left"/>
      <w:pPr>
        <w:ind w:left="2809" w:hanging="360"/>
      </w:pPr>
      <w:rPr>
        <w:rFonts w:hint="default"/>
        <w:lang w:val="zh-CN" w:eastAsia="zh-CN" w:bidi="zh-CN"/>
      </w:rPr>
    </w:lvl>
    <w:lvl w:ilvl="3" w:tplc="E8582156">
      <w:numFmt w:val="bullet"/>
      <w:lvlText w:val="•"/>
      <w:lvlJc w:val="left"/>
      <w:pPr>
        <w:ind w:left="3583" w:hanging="360"/>
      </w:pPr>
      <w:rPr>
        <w:rFonts w:hint="default"/>
        <w:lang w:val="zh-CN" w:eastAsia="zh-CN" w:bidi="zh-CN"/>
      </w:rPr>
    </w:lvl>
    <w:lvl w:ilvl="4" w:tplc="632AC8EA">
      <w:numFmt w:val="bullet"/>
      <w:lvlText w:val="•"/>
      <w:lvlJc w:val="left"/>
      <w:pPr>
        <w:ind w:left="4358" w:hanging="360"/>
      </w:pPr>
      <w:rPr>
        <w:rFonts w:hint="default"/>
        <w:lang w:val="zh-CN" w:eastAsia="zh-CN" w:bidi="zh-CN"/>
      </w:rPr>
    </w:lvl>
    <w:lvl w:ilvl="5" w:tplc="42A2A69C">
      <w:numFmt w:val="bullet"/>
      <w:lvlText w:val="•"/>
      <w:lvlJc w:val="left"/>
      <w:pPr>
        <w:ind w:left="5133" w:hanging="360"/>
      </w:pPr>
      <w:rPr>
        <w:rFonts w:hint="default"/>
        <w:lang w:val="zh-CN" w:eastAsia="zh-CN" w:bidi="zh-CN"/>
      </w:rPr>
    </w:lvl>
    <w:lvl w:ilvl="6" w:tplc="188CFC44">
      <w:numFmt w:val="bullet"/>
      <w:lvlText w:val="•"/>
      <w:lvlJc w:val="left"/>
      <w:pPr>
        <w:ind w:left="5907" w:hanging="360"/>
      </w:pPr>
      <w:rPr>
        <w:rFonts w:hint="default"/>
        <w:lang w:val="zh-CN" w:eastAsia="zh-CN" w:bidi="zh-CN"/>
      </w:rPr>
    </w:lvl>
    <w:lvl w:ilvl="7" w:tplc="66740270">
      <w:numFmt w:val="bullet"/>
      <w:lvlText w:val="•"/>
      <w:lvlJc w:val="left"/>
      <w:pPr>
        <w:ind w:left="6682" w:hanging="360"/>
      </w:pPr>
      <w:rPr>
        <w:rFonts w:hint="default"/>
        <w:lang w:val="zh-CN" w:eastAsia="zh-CN" w:bidi="zh-CN"/>
      </w:rPr>
    </w:lvl>
    <w:lvl w:ilvl="8" w:tplc="FC54C1EC">
      <w:numFmt w:val="bullet"/>
      <w:lvlText w:val="•"/>
      <w:lvlJc w:val="left"/>
      <w:pPr>
        <w:ind w:left="7457" w:hanging="360"/>
      </w:pPr>
      <w:rPr>
        <w:rFonts w:hint="default"/>
        <w:lang w:val="zh-CN" w:eastAsia="zh-CN" w:bidi="zh-CN"/>
      </w:rPr>
    </w:lvl>
  </w:abstractNum>
  <w:abstractNum w:abstractNumId="6">
    <w:nsid w:val="60305AE7"/>
    <w:multiLevelType w:val="hybridMultilevel"/>
    <w:tmpl w:val="2F24D110"/>
    <w:lvl w:ilvl="0" w:tplc="088ACFE4">
      <w:start w:val="1"/>
      <w:numFmt w:val="decimal"/>
      <w:lvlText w:val="%1."/>
      <w:lvlJc w:val="left"/>
      <w:pPr>
        <w:ind w:left="1268" w:hanging="360"/>
      </w:pPr>
      <w:rPr>
        <w:rFonts w:ascii="Times New Roman" w:eastAsia="Times New Roman" w:hAnsi="Times New Roman" w:cs="Times New Roman" w:hint="default"/>
        <w:b/>
        <w:bCs/>
        <w:w w:val="99"/>
        <w:sz w:val="24"/>
        <w:szCs w:val="24"/>
        <w:lang w:val="zh-CN" w:eastAsia="zh-CN" w:bidi="zh-CN"/>
      </w:rPr>
    </w:lvl>
    <w:lvl w:ilvl="1" w:tplc="142072DA">
      <w:numFmt w:val="bullet"/>
      <w:lvlText w:val="•"/>
      <w:lvlJc w:val="left"/>
      <w:pPr>
        <w:ind w:left="2034" w:hanging="360"/>
      </w:pPr>
      <w:rPr>
        <w:rFonts w:hint="default"/>
        <w:lang w:val="zh-CN" w:eastAsia="zh-CN" w:bidi="zh-CN"/>
      </w:rPr>
    </w:lvl>
    <w:lvl w:ilvl="2" w:tplc="70EECD56">
      <w:numFmt w:val="bullet"/>
      <w:lvlText w:val="•"/>
      <w:lvlJc w:val="left"/>
      <w:pPr>
        <w:ind w:left="2809" w:hanging="360"/>
      </w:pPr>
      <w:rPr>
        <w:rFonts w:hint="default"/>
        <w:lang w:val="zh-CN" w:eastAsia="zh-CN" w:bidi="zh-CN"/>
      </w:rPr>
    </w:lvl>
    <w:lvl w:ilvl="3" w:tplc="0F1AAE4A">
      <w:numFmt w:val="bullet"/>
      <w:lvlText w:val="•"/>
      <w:lvlJc w:val="left"/>
      <w:pPr>
        <w:ind w:left="3583" w:hanging="360"/>
      </w:pPr>
      <w:rPr>
        <w:rFonts w:hint="default"/>
        <w:lang w:val="zh-CN" w:eastAsia="zh-CN" w:bidi="zh-CN"/>
      </w:rPr>
    </w:lvl>
    <w:lvl w:ilvl="4" w:tplc="BAF27FDA">
      <w:numFmt w:val="bullet"/>
      <w:lvlText w:val="•"/>
      <w:lvlJc w:val="left"/>
      <w:pPr>
        <w:ind w:left="4358" w:hanging="360"/>
      </w:pPr>
      <w:rPr>
        <w:rFonts w:hint="default"/>
        <w:lang w:val="zh-CN" w:eastAsia="zh-CN" w:bidi="zh-CN"/>
      </w:rPr>
    </w:lvl>
    <w:lvl w:ilvl="5" w:tplc="3A32FB68">
      <w:numFmt w:val="bullet"/>
      <w:lvlText w:val="•"/>
      <w:lvlJc w:val="left"/>
      <w:pPr>
        <w:ind w:left="5133" w:hanging="360"/>
      </w:pPr>
      <w:rPr>
        <w:rFonts w:hint="default"/>
        <w:lang w:val="zh-CN" w:eastAsia="zh-CN" w:bidi="zh-CN"/>
      </w:rPr>
    </w:lvl>
    <w:lvl w:ilvl="6" w:tplc="6FEC3DE4">
      <w:numFmt w:val="bullet"/>
      <w:lvlText w:val="•"/>
      <w:lvlJc w:val="left"/>
      <w:pPr>
        <w:ind w:left="5907" w:hanging="360"/>
      </w:pPr>
      <w:rPr>
        <w:rFonts w:hint="default"/>
        <w:lang w:val="zh-CN" w:eastAsia="zh-CN" w:bidi="zh-CN"/>
      </w:rPr>
    </w:lvl>
    <w:lvl w:ilvl="7" w:tplc="D8189A56">
      <w:numFmt w:val="bullet"/>
      <w:lvlText w:val="•"/>
      <w:lvlJc w:val="left"/>
      <w:pPr>
        <w:ind w:left="6682" w:hanging="360"/>
      </w:pPr>
      <w:rPr>
        <w:rFonts w:hint="default"/>
        <w:lang w:val="zh-CN" w:eastAsia="zh-CN" w:bidi="zh-CN"/>
      </w:rPr>
    </w:lvl>
    <w:lvl w:ilvl="8" w:tplc="46DE3FC2">
      <w:numFmt w:val="bullet"/>
      <w:lvlText w:val="•"/>
      <w:lvlJc w:val="left"/>
      <w:pPr>
        <w:ind w:left="7457" w:hanging="360"/>
      </w:pPr>
      <w:rPr>
        <w:rFonts w:hint="default"/>
        <w:lang w:val="zh-CN" w:eastAsia="zh-CN" w:bidi="zh-CN"/>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75AD4"/>
    <w:rsid w:val="00011C52"/>
    <w:rsid w:val="00016E2B"/>
    <w:rsid w:val="0005494E"/>
    <w:rsid w:val="000A4B9A"/>
    <w:rsid w:val="000A7293"/>
    <w:rsid w:val="000B3468"/>
    <w:rsid w:val="000E0239"/>
    <w:rsid w:val="00146057"/>
    <w:rsid w:val="00197FEB"/>
    <w:rsid w:val="00265B45"/>
    <w:rsid w:val="00296F73"/>
    <w:rsid w:val="002A1EF7"/>
    <w:rsid w:val="0034226A"/>
    <w:rsid w:val="003654DB"/>
    <w:rsid w:val="00490F2C"/>
    <w:rsid w:val="004E0AED"/>
    <w:rsid w:val="004E381B"/>
    <w:rsid w:val="00535BA8"/>
    <w:rsid w:val="005F348A"/>
    <w:rsid w:val="00697550"/>
    <w:rsid w:val="006C5075"/>
    <w:rsid w:val="00702C9F"/>
    <w:rsid w:val="0071173E"/>
    <w:rsid w:val="007A0C42"/>
    <w:rsid w:val="007C270E"/>
    <w:rsid w:val="008D4F2E"/>
    <w:rsid w:val="009637A2"/>
    <w:rsid w:val="00965941"/>
    <w:rsid w:val="00991721"/>
    <w:rsid w:val="009923FE"/>
    <w:rsid w:val="009C01B1"/>
    <w:rsid w:val="009C3C10"/>
    <w:rsid w:val="00A21B9A"/>
    <w:rsid w:val="00A94A97"/>
    <w:rsid w:val="00AC5650"/>
    <w:rsid w:val="00AE2F81"/>
    <w:rsid w:val="00AF7FEF"/>
    <w:rsid w:val="00B02788"/>
    <w:rsid w:val="00B31FE2"/>
    <w:rsid w:val="00B44EF7"/>
    <w:rsid w:val="00BA0718"/>
    <w:rsid w:val="00BD3403"/>
    <w:rsid w:val="00C12654"/>
    <w:rsid w:val="00C75AD4"/>
    <w:rsid w:val="00CA1CE4"/>
    <w:rsid w:val="00CC4875"/>
    <w:rsid w:val="00D35C5A"/>
    <w:rsid w:val="00D75881"/>
    <w:rsid w:val="00DB2CD9"/>
    <w:rsid w:val="00EB51CF"/>
    <w:rsid w:val="00F13BEE"/>
    <w:rsid w:val="00F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ind w:left="340"/>
      <w:outlineLvl w:val="0"/>
    </w:pPr>
    <w:rPr>
      <w:b/>
      <w:bCs/>
      <w:sz w:val="28"/>
      <w:szCs w:val="28"/>
    </w:rPr>
  </w:style>
  <w:style w:type="paragraph" w:styleId="2">
    <w:name w:val="heading 2"/>
    <w:basedOn w:val="a"/>
    <w:uiPriority w:val="1"/>
    <w:qFormat/>
    <w:pPr>
      <w:ind w:left="1268" w:hanging="36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0"/>
    </w:pPr>
    <w:rPr>
      <w:sz w:val="24"/>
      <w:szCs w:val="24"/>
    </w:rPr>
  </w:style>
  <w:style w:type="paragraph" w:styleId="a4">
    <w:name w:val="List Paragraph"/>
    <w:basedOn w:val="a"/>
    <w:uiPriority w:val="1"/>
    <w:qFormat/>
    <w:pPr>
      <w:ind w:left="1268" w:hanging="360"/>
    </w:pPr>
  </w:style>
  <w:style w:type="paragraph" w:customStyle="1" w:styleId="TableParagraph">
    <w:name w:val="Table Paragraph"/>
    <w:basedOn w:val="a"/>
    <w:uiPriority w:val="1"/>
    <w:qFormat/>
    <w:pPr>
      <w:spacing w:before="1"/>
      <w:ind w:left="143" w:right="186"/>
      <w:jc w:val="center"/>
    </w:pPr>
  </w:style>
  <w:style w:type="paragraph" w:styleId="a5">
    <w:name w:val="header"/>
    <w:basedOn w:val="a"/>
    <w:link w:val="Char"/>
    <w:uiPriority w:val="99"/>
    <w:unhideWhenUsed/>
    <w:rsid w:val="004E0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E0AED"/>
    <w:rPr>
      <w:rFonts w:ascii="宋体" w:eastAsia="宋体" w:hAnsi="宋体" w:cs="宋体"/>
      <w:sz w:val="18"/>
      <w:szCs w:val="18"/>
      <w:lang w:val="zh-CN" w:eastAsia="zh-CN" w:bidi="zh-CN"/>
    </w:rPr>
  </w:style>
  <w:style w:type="paragraph" w:styleId="a6">
    <w:name w:val="footer"/>
    <w:basedOn w:val="a"/>
    <w:link w:val="Char0"/>
    <w:uiPriority w:val="99"/>
    <w:unhideWhenUsed/>
    <w:rsid w:val="004E0AED"/>
    <w:pPr>
      <w:tabs>
        <w:tab w:val="center" w:pos="4153"/>
        <w:tab w:val="right" w:pos="8306"/>
      </w:tabs>
      <w:snapToGrid w:val="0"/>
    </w:pPr>
    <w:rPr>
      <w:sz w:val="18"/>
      <w:szCs w:val="18"/>
    </w:rPr>
  </w:style>
  <w:style w:type="character" w:customStyle="1" w:styleId="Char0">
    <w:name w:val="页脚 Char"/>
    <w:basedOn w:val="a0"/>
    <w:link w:val="a6"/>
    <w:uiPriority w:val="99"/>
    <w:rsid w:val="004E0AED"/>
    <w:rPr>
      <w:rFonts w:ascii="宋体" w:eastAsia="宋体" w:hAnsi="宋体" w:cs="宋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 Zhou</dc:creator>
  <cp:lastModifiedBy>PC</cp:lastModifiedBy>
  <cp:revision>52</cp:revision>
  <dcterms:created xsi:type="dcterms:W3CDTF">2023-10-31T11:51:00Z</dcterms:created>
  <dcterms:modified xsi:type="dcterms:W3CDTF">2023-11-02T09:14:00Z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2010</vt:lpwstr>
  </property>
  <property fmtid="{D5CDD505-2E9C-101B-9397-08002B2CF9AE}" pid="4" name="LastSaved">
    <vt:filetime>2023-10-31T00:00:00Z</vt:filetime>
  </property>
</Properties>
</file>